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29890" w14:textId="5F0BE043" w:rsidR="00671E5C" w:rsidRPr="00340867" w:rsidRDefault="00671E5C">
      <w:pPr>
        <w:spacing w:after="5" w:line="271" w:lineRule="auto"/>
        <w:ind w:left="20" w:right="28" w:hanging="10"/>
        <w:jc w:val="center"/>
        <w:rPr>
          <w:rFonts w:ascii="Avenir" w:eastAsia="Avenir" w:hAnsi="Avenir" w:cs="Avenir"/>
          <w:b/>
          <w:color w:val="0070C0"/>
          <w:sz w:val="28"/>
          <w:szCs w:val="28"/>
        </w:rPr>
      </w:pPr>
    </w:p>
    <w:p w14:paraId="77529892" w14:textId="77777777" w:rsidR="00671E5C" w:rsidRPr="00340867" w:rsidRDefault="00671E5C" w:rsidP="0008112F">
      <w:pPr>
        <w:spacing w:after="5" w:line="271" w:lineRule="auto"/>
        <w:ind w:right="28"/>
        <w:rPr>
          <w:rFonts w:ascii="Avenir" w:eastAsia="Avenir" w:hAnsi="Avenir" w:cs="Avenir"/>
          <w:b/>
          <w:color w:val="0070C0"/>
          <w:sz w:val="28"/>
          <w:szCs w:val="28"/>
        </w:rPr>
      </w:pPr>
    </w:p>
    <w:p w14:paraId="77529897" w14:textId="5541729A" w:rsidR="00671E5C" w:rsidRPr="00340867" w:rsidRDefault="0008112F" w:rsidP="00922E38">
      <w:pPr>
        <w:spacing w:after="5" w:line="271" w:lineRule="auto"/>
        <w:ind w:left="20" w:right="28" w:hanging="10"/>
        <w:jc w:val="center"/>
        <w:rPr>
          <w:rFonts w:ascii="Avenir" w:eastAsia="Avenir" w:hAnsi="Avenir" w:cs="Avenir"/>
          <w:b/>
          <w:color w:val="000000"/>
          <w:sz w:val="21"/>
          <w:szCs w:val="21"/>
        </w:rPr>
      </w:pPr>
      <w:r w:rsidRPr="00340867">
        <w:rPr>
          <w:rFonts w:ascii="Avenir" w:eastAsia="Avenir" w:hAnsi="Avenir" w:cs="Avenir"/>
          <w:b/>
          <w:color w:val="134163"/>
          <w:sz w:val="28"/>
          <w:szCs w:val="28"/>
        </w:rPr>
        <w:t xml:space="preserve">RAPPORT ANNUEL </w:t>
      </w:r>
    </w:p>
    <w:p w14:paraId="77529898" w14:textId="46A0E17B" w:rsidR="00671E5C" w:rsidRPr="00340867" w:rsidRDefault="00233362">
      <w:pPr>
        <w:spacing w:after="5" w:line="271" w:lineRule="auto"/>
        <w:ind w:left="20" w:right="28" w:hanging="10"/>
        <w:jc w:val="center"/>
        <w:rPr>
          <w:rFonts w:ascii="Avenir" w:eastAsia="Avenir" w:hAnsi="Avenir" w:cs="Avenir"/>
          <w:b/>
          <w:color w:val="000000"/>
        </w:rPr>
      </w:pPr>
      <w:r w:rsidRPr="00340867">
        <w:rPr>
          <w:rFonts w:ascii="Avenir" w:eastAsia="Avenir" w:hAnsi="Avenir" w:cs="Avenir"/>
          <w:b/>
          <w:color w:val="000000"/>
        </w:rPr>
        <w:t xml:space="preserve">Période du </w:t>
      </w:r>
      <w:sdt>
        <w:sdtPr>
          <w:rPr>
            <w:rFonts w:ascii="Avenir" w:hAnsi="Avenir"/>
            <w:b/>
            <w:color w:val="2B579A"/>
            <w:shd w:val="clear" w:color="auto" w:fill="E6E6E6"/>
          </w:rPr>
          <w:id w:val="-939147679"/>
          <w:placeholder>
            <w:docPart w:val="8D22D9C41C4A40EA91F41AD744E248CF"/>
          </w:placeholder>
          <w:date w:fullDate="2025-01-01T00:00:00Z">
            <w:dateFormat w:val="dd/MM/yyyy"/>
            <w:lid w:val="en-GB"/>
            <w:storeMappedDataAs w:val="dateTime"/>
            <w:calendar w:val="gregorian"/>
          </w:date>
        </w:sdtPr>
        <w:sdtEndPr/>
        <w:sdtContent>
          <w:r w:rsidR="00A67753" w:rsidRPr="00340867">
            <w:rPr>
              <w:rFonts w:ascii="Avenir" w:hAnsi="Avenir"/>
              <w:b/>
              <w:color w:val="2B579A"/>
              <w:shd w:val="clear" w:color="auto" w:fill="E6E6E6"/>
            </w:rPr>
            <w:t>01/01/202</w:t>
          </w:r>
          <w:r w:rsidR="00922E38" w:rsidRPr="00340867">
            <w:rPr>
              <w:rFonts w:ascii="Avenir" w:hAnsi="Avenir"/>
              <w:b/>
              <w:color w:val="2B579A"/>
              <w:shd w:val="clear" w:color="auto" w:fill="E6E6E6"/>
            </w:rPr>
            <w:t>5</w:t>
          </w:r>
        </w:sdtContent>
      </w:sdt>
      <w:r w:rsidR="00FC76C9" w:rsidRPr="00340867">
        <w:rPr>
          <w:rFonts w:ascii="Avenir" w:eastAsia="Avenir" w:hAnsi="Avenir" w:cs="Avenir"/>
          <w:b/>
          <w:color w:val="000000"/>
        </w:rPr>
        <w:t xml:space="preserve"> </w:t>
      </w:r>
      <w:r w:rsidRPr="00340867">
        <w:rPr>
          <w:rFonts w:ascii="Avenir" w:eastAsia="Avenir" w:hAnsi="Avenir" w:cs="Avenir"/>
          <w:b/>
          <w:color w:val="000000"/>
        </w:rPr>
        <w:t>au</w:t>
      </w:r>
      <w:r w:rsidRPr="00340867">
        <w:rPr>
          <w:rFonts w:ascii="Avenir" w:eastAsia="Avenir" w:hAnsi="Avenir" w:cs="Avenir"/>
          <w:color w:val="000000"/>
        </w:rPr>
        <w:t xml:space="preserve"> </w:t>
      </w:r>
      <w:sdt>
        <w:sdtPr>
          <w:rPr>
            <w:rFonts w:ascii="Avenir" w:hAnsi="Avenir"/>
            <w:b/>
            <w:color w:val="2B579A"/>
            <w:shd w:val="clear" w:color="auto" w:fill="E6E6E6"/>
          </w:rPr>
          <w:id w:val="992989459"/>
          <w:placeholder>
            <w:docPart w:val="35312926B0AE4B399BED3C9BA7727C18"/>
          </w:placeholder>
          <w:date w:fullDate="2025-12-31T00:00:00Z">
            <w:dateFormat w:val="dd/MM/yyyy"/>
            <w:lid w:val="en-GB"/>
            <w:storeMappedDataAs w:val="dateTime"/>
            <w:calendar w:val="gregorian"/>
          </w:date>
        </w:sdtPr>
        <w:sdtEndPr/>
        <w:sdtContent>
          <w:r w:rsidR="00A67753" w:rsidRPr="00340867">
            <w:rPr>
              <w:rFonts w:ascii="Avenir" w:hAnsi="Avenir"/>
              <w:b/>
              <w:color w:val="2B579A"/>
              <w:shd w:val="clear" w:color="auto" w:fill="E6E6E6"/>
            </w:rPr>
            <w:t>3</w:t>
          </w:r>
          <w:r w:rsidR="0008112F" w:rsidRPr="00340867">
            <w:rPr>
              <w:rFonts w:ascii="Avenir" w:hAnsi="Avenir"/>
              <w:b/>
              <w:color w:val="2B579A"/>
              <w:shd w:val="clear" w:color="auto" w:fill="E6E6E6"/>
            </w:rPr>
            <w:t>1</w:t>
          </w:r>
          <w:r w:rsidR="00A67753" w:rsidRPr="00340867">
            <w:rPr>
              <w:rFonts w:ascii="Avenir" w:hAnsi="Avenir"/>
              <w:b/>
              <w:color w:val="2B579A"/>
              <w:shd w:val="clear" w:color="auto" w:fill="E6E6E6"/>
            </w:rPr>
            <w:t>/</w:t>
          </w:r>
          <w:r w:rsidR="0008112F" w:rsidRPr="00340867">
            <w:rPr>
              <w:rFonts w:ascii="Avenir" w:hAnsi="Avenir"/>
              <w:b/>
              <w:color w:val="2B579A"/>
              <w:shd w:val="clear" w:color="auto" w:fill="E6E6E6"/>
            </w:rPr>
            <w:t>12</w:t>
          </w:r>
          <w:r w:rsidR="00A67753" w:rsidRPr="00340867">
            <w:rPr>
              <w:rFonts w:ascii="Avenir" w:hAnsi="Avenir"/>
              <w:b/>
              <w:color w:val="2B579A"/>
              <w:shd w:val="clear" w:color="auto" w:fill="E6E6E6"/>
            </w:rPr>
            <w:t>/202</w:t>
          </w:r>
          <w:r w:rsidR="00922E38" w:rsidRPr="00340867">
            <w:rPr>
              <w:rFonts w:ascii="Avenir" w:hAnsi="Avenir"/>
              <w:b/>
              <w:color w:val="2B579A"/>
              <w:shd w:val="clear" w:color="auto" w:fill="E6E6E6"/>
            </w:rPr>
            <w:t>5</w:t>
          </w:r>
        </w:sdtContent>
      </w:sdt>
    </w:p>
    <w:p w14:paraId="77529899" w14:textId="77777777" w:rsidR="00671E5C" w:rsidRPr="00340867" w:rsidRDefault="00671E5C">
      <w:pPr>
        <w:spacing w:after="0"/>
        <w:jc w:val="both"/>
        <w:rPr>
          <w:rFonts w:ascii="Avenir" w:eastAsia="Avenir" w:hAnsi="Avenir" w:cs="Avenir"/>
          <w:color w:val="000000"/>
        </w:rPr>
      </w:pPr>
    </w:p>
    <w:tbl>
      <w:tblPr>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377"/>
        <w:gridCol w:w="4377"/>
      </w:tblGrid>
      <w:tr w:rsidR="00671E5C" w:rsidRPr="00340867" w14:paraId="7752989D" w14:textId="77777777">
        <w:tc>
          <w:tcPr>
            <w:tcW w:w="4377" w:type="dxa"/>
          </w:tcPr>
          <w:p w14:paraId="7752989A" w14:textId="59E0E9CD" w:rsidR="00671E5C" w:rsidRPr="00340867" w:rsidRDefault="00233362">
            <w:pPr>
              <w:spacing w:after="19" w:line="240" w:lineRule="auto"/>
              <w:ind w:left="20" w:right="28" w:hanging="10"/>
              <w:jc w:val="both"/>
              <w:rPr>
                <w:rFonts w:ascii="Avenir" w:eastAsia="Avenir" w:hAnsi="Avenir" w:cs="Avenir"/>
                <w:b/>
                <w:color w:val="000000"/>
                <w:sz w:val="21"/>
                <w:szCs w:val="21"/>
              </w:rPr>
            </w:pPr>
            <w:r w:rsidRPr="00340867">
              <w:rPr>
                <w:rFonts w:ascii="Avenir" w:eastAsia="Avenir" w:hAnsi="Avenir" w:cs="Avenir"/>
                <w:b/>
                <w:color w:val="000000"/>
                <w:sz w:val="21"/>
                <w:szCs w:val="21"/>
              </w:rPr>
              <w:t>Titre du projet</w:t>
            </w:r>
            <w:r w:rsidR="00C2505B" w:rsidRPr="00340867">
              <w:rPr>
                <w:rFonts w:ascii="Avenir" w:eastAsia="Avenir" w:hAnsi="Avenir" w:cs="Avenir"/>
                <w:b/>
                <w:color w:val="000000"/>
                <w:sz w:val="21"/>
                <w:szCs w:val="21"/>
              </w:rPr>
              <w:t xml:space="preserve"> </w:t>
            </w:r>
            <w:r w:rsidRPr="00340867">
              <w:rPr>
                <w:rFonts w:ascii="Avenir" w:eastAsia="Avenir" w:hAnsi="Avenir" w:cs="Avenir"/>
                <w:b/>
                <w:color w:val="000000"/>
                <w:sz w:val="21"/>
                <w:szCs w:val="21"/>
              </w:rPr>
              <w:t xml:space="preserve">: </w:t>
            </w:r>
          </w:p>
          <w:p w14:paraId="7752989B" w14:textId="77777777" w:rsidR="00671E5C" w:rsidRPr="00340867" w:rsidRDefault="00671E5C">
            <w:pPr>
              <w:spacing w:after="0" w:line="240" w:lineRule="auto"/>
              <w:ind w:left="20" w:right="28" w:hanging="10"/>
              <w:jc w:val="both"/>
              <w:rPr>
                <w:rFonts w:ascii="Avenir" w:eastAsia="Avenir" w:hAnsi="Avenir" w:cs="Avenir"/>
                <w:b/>
                <w:color w:val="000000"/>
                <w:sz w:val="21"/>
                <w:szCs w:val="21"/>
              </w:rPr>
            </w:pPr>
          </w:p>
        </w:tc>
        <w:tc>
          <w:tcPr>
            <w:tcW w:w="4377" w:type="dxa"/>
          </w:tcPr>
          <w:p w14:paraId="2884542C" w14:textId="77777777" w:rsidR="00671E5C" w:rsidRPr="00340867" w:rsidRDefault="00922E38" w:rsidP="008D5AA0">
            <w:pPr>
              <w:spacing w:after="0" w:line="240" w:lineRule="auto"/>
              <w:ind w:left="20" w:right="28" w:hanging="10"/>
              <w:rPr>
                <w:rFonts w:ascii="Avenir" w:hAnsi="Avenir"/>
              </w:rPr>
            </w:pPr>
            <w:r w:rsidRPr="00340867">
              <w:rPr>
                <w:rFonts w:ascii="Avenir" w:hAnsi="Avenir"/>
              </w:rPr>
              <w:t>Programme d’Appui à l’Agriculture Durable « PAAD »</w:t>
            </w:r>
          </w:p>
          <w:p w14:paraId="7752989C" w14:textId="6391FF71" w:rsidR="00C35407" w:rsidRPr="00340867" w:rsidRDefault="00C35407" w:rsidP="008D5AA0">
            <w:pPr>
              <w:spacing w:after="0" w:line="240" w:lineRule="auto"/>
              <w:ind w:left="20" w:right="28" w:hanging="10"/>
              <w:rPr>
                <w:rFonts w:ascii="Avenir" w:eastAsia="Avenir" w:hAnsi="Avenir" w:cs="Avenir"/>
                <w:color w:val="000000"/>
                <w:sz w:val="21"/>
                <w:szCs w:val="21"/>
              </w:rPr>
            </w:pPr>
          </w:p>
        </w:tc>
      </w:tr>
      <w:tr w:rsidR="00671E5C" w:rsidRPr="00340867" w14:paraId="775298A1" w14:textId="77777777">
        <w:tc>
          <w:tcPr>
            <w:tcW w:w="4377" w:type="dxa"/>
          </w:tcPr>
          <w:p w14:paraId="7752989E" w14:textId="77777777" w:rsidR="00671E5C" w:rsidRPr="00340867" w:rsidRDefault="00233362">
            <w:pPr>
              <w:spacing w:after="13" w:line="240" w:lineRule="auto"/>
              <w:ind w:left="20" w:right="28" w:hanging="10"/>
              <w:jc w:val="both"/>
              <w:rPr>
                <w:rFonts w:ascii="Avenir" w:eastAsia="Avenir" w:hAnsi="Avenir" w:cs="Avenir"/>
                <w:b/>
                <w:color w:val="000000"/>
                <w:sz w:val="21"/>
                <w:szCs w:val="21"/>
              </w:rPr>
            </w:pPr>
            <w:r w:rsidRPr="00340867">
              <w:rPr>
                <w:rFonts w:ascii="Avenir" w:eastAsia="Avenir" w:hAnsi="Avenir" w:cs="Avenir"/>
                <w:b/>
                <w:color w:val="000000"/>
                <w:sz w:val="21"/>
                <w:szCs w:val="21"/>
              </w:rPr>
              <w:t>Numéro de référence MPTF du projet :</w:t>
            </w:r>
            <w:r w:rsidRPr="00340867">
              <w:rPr>
                <w:rFonts w:ascii="Avenir" w:eastAsia="Avenir" w:hAnsi="Avenir" w:cs="Avenir"/>
                <w:b/>
                <w:color w:val="000000"/>
                <w:sz w:val="21"/>
                <w:szCs w:val="21"/>
                <w:vertAlign w:val="superscript"/>
              </w:rPr>
              <w:t>2</w:t>
            </w:r>
            <w:r w:rsidRPr="00340867">
              <w:rPr>
                <w:rFonts w:ascii="Avenir" w:eastAsia="Avenir" w:hAnsi="Avenir" w:cs="Avenir"/>
                <w:b/>
                <w:color w:val="000000"/>
                <w:sz w:val="21"/>
                <w:szCs w:val="21"/>
              </w:rPr>
              <w:t xml:space="preserve"> </w:t>
            </w:r>
          </w:p>
          <w:p w14:paraId="7752989F" w14:textId="77777777" w:rsidR="00671E5C" w:rsidRPr="00340867" w:rsidRDefault="00671E5C">
            <w:pPr>
              <w:spacing w:after="0" w:line="240" w:lineRule="auto"/>
              <w:ind w:left="20" w:right="28" w:hanging="10"/>
              <w:jc w:val="both"/>
              <w:rPr>
                <w:rFonts w:ascii="Avenir" w:eastAsia="Avenir" w:hAnsi="Avenir" w:cs="Avenir"/>
                <w:b/>
                <w:color w:val="000000"/>
                <w:sz w:val="21"/>
                <w:szCs w:val="21"/>
              </w:rPr>
            </w:pPr>
          </w:p>
        </w:tc>
        <w:tc>
          <w:tcPr>
            <w:tcW w:w="4377" w:type="dxa"/>
          </w:tcPr>
          <w:p w14:paraId="775298A0" w14:textId="01C99190" w:rsidR="00671E5C" w:rsidRPr="00340867" w:rsidRDefault="00922E38" w:rsidP="008D5AA0">
            <w:pPr>
              <w:spacing w:after="0" w:line="240" w:lineRule="auto"/>
              <w:ind w:left="20" w:right="28" w:hanging="10"/>
              <w:rPr>
                <w:rFonts w:ascii="Avenir" w:eastAsia="Avenir" w:hAnsi="Avenir" w:cs="Avenir"/>
                <w:color w:val="000000"/>
                <w:sz w:val="21"/>
                <w:szCs w:val="21"/>
              </w:rPr>
            </w:pPr>
            <w:r w:rsidRPr="00340867">
              <w:rPr>
                <w:rFonts w:ascii="Avenir" w:hAnsi="Avenir"/>
              </w:rPr>
              <w:t>00140811</w:t>
            </w:r>
          </w:p>
        </w:tc>
      </w:tr>
      <w:tr w:rsidR="00671E5C" w:rsidRPr="00340867" w14:paraId="775298A4" w14:textId="77777777">
        <w:tc>
          <w:tcPr>
            <w:tcW w:w="4377" w:type="dxa"/>
          </w:tcPr>
          <w:p w14:paraId="775298A2" w14:textId="77777777" w:rsidR="00671E5C" w:rsidRPr="00340867" w:rsidRDefault="00233362">
            <w:pPr>
              <w:spacing w:after="0" w:line="240" w:lineRule="auto"/>
              <w:ind w:left="20" w:right="28" w:hanging="10"/>
              <w:jc w:val="both"/>
              <w:rPr>
                <w:rFonts w:ascii="Avenir" w:eastAsia="Avenir" w:hAnsi="Avenir" w:cs="Avenir"/>
                <w:b/>
                <w:color w:val="000000"/>
                <w:sz w:val="21"/>
                <w:szCs w:val="21"/>
              </w:rPr>
            </w:pPr>
            <w:r w:rsidRPr="00340867">
              <w:rPr>
                <w:rFonts w:ascii="Avenir" w:eastAsia="Avenir" w:hAnsi="Avenir" w:cs="Avenir"/>
                <w:b/>
                <w:color w:val="000000"/>
                <w:sz w:val="21"/>
                <w:szCs w:val="21"/>
              </w:rPr>
              <w:t>Organisation de mise en œuvre :</w:t>
            </w:r>
          </w:p>
        </w:tc>
        <w:tc>
          <w:tcPr>
            <w:tcW w:w="4377" w:type="dxa"/>
          </w:tcPr>
          <w:p w14:paraId="7F6E4E08" w14:textId="77777777" w:rsidR="00671E5C" w:rsidRPr="00340867" w:rsidRDefault="008D5AA0" w:rsidP="008D5AA0">
            <w:pPr>
              <w:spacing w:after="0" w:line="240" w:lineRule="auto"/>
              <w:ind w:left="20" w:right="28" w:hanging="10"/>
              <w:rPr>
                <w:rFonts w:ascii="Avenir" w:eastAsia="Avenir" w:hAnsi="Avenir" w:cs="Avenir"/>
                <w:bCs/>
                <w:color w:val="000000"/>
                <w:sz w:val="21"/>
                <w:szCs w:val="21"/>
              </w:rPr>
            </w:pPr>
            <w:r w:rsidRPr="00340867">
              <w:rPr>
                <w:rFonts w:ascii="Avenir" w:eastAsia="Avenir" w:hAnsi="Avenir" w:cs="Avenir"/>
                <w:bCs/>
                <w:color w:val="000000"/>
                <w:sz w:val="21"/>
                <w:szCs w:val="21"/>
              </w:rPr>
              <w:t>Programme des Nations Unies pour le Développement (PNUD)</w:t>
            </w:r>
          </w:p>
          <w:p w14:paraId="775298A3" w14:textId="3B124BB2" w:rsidR="00C35407" w:rsidRPr="00340867" w:rsidRDefault="00C35407" w:rsidP="008D5AA0">
            <w:pPr>
              <w:spacing w:after="0" w:line="240" w:lineRule="auto"/>
              <w:ind w:left="20" w:right="28" w:hanging="10"/>
              <w:rPr>
                <w:rFonts w:ascii="Avenir" w:eastAsia="Avenir" w:hAnsi="Avenir" w:cs="Avenir"/>
                <w:color w:val="000000"/>
                <w:sz w:val="21"/>
                <w:szCs w:val="21"/>
              </w:rPr>
            </w:pPr>
          </w:p>
        </w:tc>
      </w:tr>
      <w:tr w:rsidR="00671E5C" w:rsidRPr="00340867" w14:paraId="775298AB" w14:textId="77777777">
        <w:tc>
          <w:tcPr>
            <w:tcW w:w="4377" w:type="dxa"/>
          </w:tcPr>
          <w:p w14:paraId="775298A5" w14:textId="77777777" w:rsidR="00671E5C" w:rsidRPr="00340867" w:rsidRDefault="00233362">
            <w:pPr>
              <w:spacing w:after="0" w:line="240" w:lineRule="auto"/>
              <w:ind w:left="20" w:right="28" w:hanging="10"/>
              <w:jc w:val="both"/>
              <w:rPr>
                <w:rFonts w:ascii="Avenir" w:eastAsia="Avenir" w:hAnsi="Avenir" w:cs="Avenir"/>
                <w:b/>
                <w:color w:val="000000"/>
                <w:sz w:val="21"/>
                <w:szCs w:val="21"/>
              </w:rPr>
            </w:pPr>
            <w:r w:rsidRPr="00340867">
              <w:rPr>
                <w:rFonts w:ascii="Avenir" w:eastAsia="Avenir" w:hAnsi="Avenir" w:cs="Avenir"/>
                <w:b/>
                <w:color w:val="000000"/>
                <w:sz w:val="21"/>
                <w:szCs w:val="21"/>
              </w:rPr>
              <w:t>Rapport soumis par :</w:t>
            </w:r>
          </w:p>
          <w:p w14:paraId="775298A6" w14:textId="14E3F6C0"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Nom : </w:t>
            </w:r>
          </w:p>
          <w:p w14:paraId="775298A7"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Titre : </w:t>
            </w:r>
          </w:p>
          <w:p w14:paraId="775298A8"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Organisation : </w:t>
            </w:r>
          </w:p>
          <w:p w14:paraId="775298A9"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Adresse email :</w:t>
            </w:r>
          </w:p>
        </w:tc>
        <w:tc>
          <w:tcPr>
            <w:tcW w:w="4377" w:type="dxa"/>
          </w:tcPr>
          <w:p w14:paraId="2839E23E" w14:textId="77777777" w:rsidR="00B331AA" w:rsidRPr="00340867" w:rsidRDefault="00B331AA" w:rsidP="00B331AA">
            <w:pPr>
              <w:spacing w:after="0" w:line="240" w:lineRule="auto"/>
              <w:ind w:left="20" w:right="28" w:hanging="10"/>
              <w:rPr>
                <w:rFonts w:ascii="Avenir" w:eastAsia="Avenir" w:hAnsi="Avenir" w:cs="Avenir"/>
                <w:b/>
                <w:color w:val="000000"/>
                <w:sz w:val="21"/>
                <w:szCs w:val="21"/>
              </w:rPr>
            </w:pPr>
          </w:p>
          <w:p w14:paraId="02B0797D" w14:textId="4DA403FD" w:rsidR="00B331AA" w:rsidRPr="00340867" w:rsidRDefault="00B331AA" w:rsidP="00B331AA">
            <w:pPr>
              <w:spacing w:after="0" w:line="240" w:lineRule="auto"/>
              <w:ind w:left="20" w:right="28" w:hanging="10"/>
              <w:rPr>
                <w:rFonts w:ascii="Avenir" w:eastAsia="Avenir" w:hAnsi="Avenir" w:cs="Avenir"/>
                <w:b/>
                <w:color w:val="000000"/>
                <w:sz w:val="21"/>
                <w:szCs w:val="21"/>
              </w:rPr>
            </w:pPr>
            <w:r w:rsidRPr="00340867">
              <w:rPr>
                <w:rFonts w:ascii="Avenir" w:eastAsia="Avenir" w:hAnsi="Avenir" w:cs="Avenir"/>
                <w:b/>
                <w:color w:val="000000"/>
                <w:sz w:val="21"/>
                <w:szCs w:val="21"/>
              </w:rPr>
              <w:t xml:space="preserve">Damien Mama </w:t>
            </w:r>
          </w:p>
          <w:p w14:paraId="473160F7" w14:textId="77777777" w:rsidR="00B331AA" w:rsidRPr="00340867" w:rsidRDefault="00B331AA" w:rsidP="00B331AA">
            <w:pPr>
              <w:spacing w:after="0" w:line="240" w:lineRule="auto"/>
              <w:ind w:left="20" w:right="28" w:hanging="10"/>
              <w:rPr>
                <w:rFonts w:ascii="Avenir" w:eastAsia="Avenir" w:hAnsi="Avenir" w:cs="Avenir"/>
                <w:bCs/>
                <w:color w:val="000000"/>
                <w:sz w:val="21"/>
                <w:szCs w:val="21"/>
              </w:rPr>
            </w:pPr>
            <w:r w:rsidRPr="00340867">
              <w:rPr>
                <w:rFonts w:ascii="Avenir" w:eastAsia="Avenir" w:hAnsi="Avenir" w:cs="Avenir"/>
                <w:bCs/>
                <w:color w:val="000000"/>
                <w:sz w:val="21"/>
                <w:szCs w:val="21"/>
              </w:rPr>
              <w:t xml:space="preserve">Représentant Résident </w:t>
            </w:r>
          </w:p>
          <w:p w14:paraId="4C61B22F" w14:textId="77777777" w:rsidR="00B331AA" w:rsidRPr="00340867" w:rsidRDefault="00B331AA" w:rsidP="00B331AA">
            <w:pPr>
              <w:spacing w:after="0" w:line="240" w:lineRule="auto"/>
              <w:ind w:left="20" w:right="28" w:hanging="10"/>
              <w:rPr>
                <w:rFonts w:ascii="Avenir" w:eastAsia="Avenir" w:hAnsi="Avenir" w:cs="Avenir"/>
                <w:bCs/>
                <w:color w:val="000000"/>
                <w:sz w:val="21"/>
                <w:szCs w:val="21"/>
              </w:rPr>
            </w:pPr>
            <w:r w:rsidRPr="00340867">
              <w:rPr>
                <w:rFonts w:ascii="Avenir" w:eastAsia="Avenir" w:hAnsi="Avenir" w:cs="Avenir"/>
                <w:bCs/>
                <w:color w:val="000000"/>
                <w:sz w:val="21"/>
                <w:szCs w:val="21"/>
              </w:rPr>
              <w:t>PNUD</w:t>
            </w:r>
          </w:p>
          <w:p w14:paraId="390B53C8" w14:textId="77777777" w:rsidR="00671E5C" w:rsidRPr="00340867" w:rsidRDefault="00B331AA" w:rsidP="00B331AA">
            <w:pPr>
              <w:spacing w:after="0" w:line="240" w:lineRule="auto"/>
              <w:ind w:left="20" w:right="28" w:hanging="10"/>
            </w:pPr>
            <w:hyperlink r:id="rId12" w:history="1">
              <w:r w:rsidRPr="00340867">
                <w:rPr>
                  <w:rStyle w:val="Lienhypertexte"/>
                  <w:rFonts w:ascii="Avenir" w:eastAsia="Avenir" w:hAnsi="Avenir" w:cs="Avenir"/>
                  <w:bCs/>
                  <w:sz w:val="21"/>
                  <w:szCs w:val="21"/>
                </w:rPr>
                <w:t>damien.mama@undp.org</w:t>
              </w:r>
            </w:hyperlink>
          </w:p>
          <w:p w14:paraId="775298AA" w14:textId="5AFD865F" w:rsidR="00C35407" w:rsidRPr="00340867" w:rsidRDefault="00C35407" w:rsidP="00B331AA">
            <w:pPr>
              <w:spacing w:after="0" w:line="240" w:lineRule="auto"/>
              <w:ind w:left="20" w:right="28" w:hanging="10"/>
              <w:rPr>
                <w:rFonts w:ascii="Avenir" w:eastAsia="Avenir" w:hAnsi="Avenir" w:cs="Avenir"/>
                <w:color w:val="000000"/>
                <w:sz w:val="21"/>
                <w:szCs w:val="21"/>
              </w:rPr>
            </w:pPr>
          </w:p>
        </w:tc>
      </w:tr>
      <w:tr w:rsidR="00671E5C" w:rsidRPr="00340867" w14:paraId="775298B2" w14:textId="77777777">
        <w:tc>
          <w:tcPr>
            <w:tcW w:w="4377" w:type="dxa"/>
          </w:tcPr>
          <w:p w14:paraId="775298AC" w14:textId="77777777" w:rsidR="00671E5C" w:rsidRPr="00340867" w:rsidRDefault="00233362">
            <w:pPr>
              <w:spacing w:after="0" w:line="240" w:lineRule="auto"/>
              <w:ind w:left="20" w:right="28" w:hanging="10"/>
              <w:jc w:val="both"/>
              <w:rPr>
                <w:rFonts w:ascii="Avenir" w:eastAsia="Avenir" w:hAnsi="Avenir" w:cs="Avenir"/>
                <w:b/>
                <w:color w:val="000000"/>
                <w:sz w:val="21"/>
                <w:szCs w:val="21"/>
              </w:rPr>
            </w:pPr>
            <w:r w:rsidRPr="00340867">
              <w:rPr>
                <w:rFonts w:ascii="Avenir" w:eastAsia="Avenir" w:hAnsi="Avenir" w:cs="Avenir"/>
                <w:b/>
                <w:color w:val="000000"/>
                <w:sz w:val="21"/>
                <w:szCs w:val="21"/>
              </w:rPr>
              <w:t>Contact en cas de besoin de clarification :</w:t>
            </w:r>
          </w:p>
          <w:p w14:paraId="775298AD"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Nom : </w:t>
            </w:r>
          </w:p>
          <w:p w14:paraId="775298AE"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Titre : </w:t>
            </w:r>
          </w:p>
          <w:p w14:paraId="775298AF"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Organisation : </w:t>
            </w:r>
          </w:p>
          <w:p w14:paraId="775298B0" w14:textId="77777777" w:rsidR="00671E5C" w:rsidRPr="00340867" w:rsidRDefault="00233362">
            <w:pPr>
              <w:spacing w:after="0" w:line="240"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Adresse email :</w:t>
            </w:r>
          </w:p>
        </w:tc>
        <w:tc>
          <w:tcPr>
            <w:tcW w:w="4377" w:type="dxa"/>
          </w:tcPr>
          <w:p w14:paraId="23C910CF" w14:textId="77777777" w:rsidR="00671E5C" w:rsidRPr="00340867" w:rsidRDefault="00671E5C" w:rsidP="008D5AA0">
            <w:pPr>
              <w:spacing w:after="0" w:line="240" w:lineRule="auto"/>
              <w:ind w:left="20" w:right="28" w:hanging="10"/>
              <w:rPr>
                <w:rFonts w:ascii="Avenir" w:eastAsia="Avenir" w:hAnsi="Avenir" w:cs="Avenir"/>
                <w:color w:val="000000"/>
                <w:sz w:val="21"/>
                <w:szCs w:val="21"/>
              </w:rPr>
            </w:pPr>
          </w:p>
          <w:p w14:paraId="10845981" w14:textId="3D24BDEC" w:rsidR="00630F95" w:rsidRPr="00340867" w:rsidRDefault="00922E38" w:rsidP="00630F95">
            <w:pPr>
              <w:spacing w:after="0" w:line="240" w:lineRule="auto"/>
              <w:ind w:left="20" w:right="28" w:hanging="10"/>
              <w:rPr>
                <w:rFonts w:ascii="Avenir" w:eastAsia="Avenir" w:hAnsi="Avenir" w:cs="Avenir"/>
                <w:b/>
                <w:color w:val="000000"/>
                <w:sz w:val="21"/>
                <w:szCs w:val="21"/>
              </w:rPr>
            </w:pPr>
            <w:r w:rsidRPr="00340867">
              <w:rPr>
                <w:rFonts w:ascii="Avenir" w:eastAsia="Avenir" w:hAnsi="Avenir" w:cs="Avenir"/>
                <w:b/>
                <w:color w:val="000000"/>
                <w:sz w:val="21"/>
                <w:szCs w:val="21"/>
              </w:rPr>
              <w:t>Godefroid ALITA</w:t>
            </w:r>
          </w:p>
          <w:p w14:paraId="406A5DCA" w14:textId="77777777" w:rsidR="00630F95" w:rsidRPr="00340867" w:rsidRDefault="00630F95" w:rsidP="00630F95">
            <w:pPr>
              <w:spacing w:after="0" w:line="240" w:lineRule="auto"/>
              <w:ind w:left="20" w:right="28" w:hanging="10"/>
              <w:rPr>
                <w:rFonts w:ascii="Avenir" w:eastAsia="Avenir" w:hAnsi="Avenir" w:cs="Avenir"/>
                <w:bCs/>
                <w:color w:val="000000"/>
                <w:sz w:val="21"/>
                <w:szCs w:val="21"/>
              </w:rPr>
            </w:pPr>
            <w:r w:rsidRPr="00340867">
              <w:rPr>
                <w:rFonts w:ascii="Avenir" w:eastAsia="Avenir" w:hAnsi="Avenir" w:cs="Avenir"/>
                <w:bCs/>
                <w:color w:val="000000"/>
                <w:sz w:val="21"/>
                <w:szCs w:val="21"/>
              </w:rPr>
              <w:t xml:space="preserve">Coordonnateur du programme </w:t>
            </w:r>
          </w:p>
          <w:p w14:paraId="4B9CE380" w14:textId="77777777" w:rsidR="00630F95" w:rsidRPr="00340867" w:rsidRDefault="00630F95" w:rsidP="00630F95">
            <w:pPr>
              <w:spacing w:after="0" w:line="240" w:lineRule="auto"/>
              <w:ind w:left="20" w:right="28" w:hanging="10"/>
              <w:rPr>
                <w:rFonts w:ascii="Avenir" w:eastAsia="Avenir" w:hAnsi="Avenir" w:cs="Avenir"/>
                <w:bCs/>
                <w:color w:val="000000"/>
                <w:sz w:val="21"/>
                <w:szCs w:val="21"/>
              </w:rPr>
            </w:pPr>
            <w:r w:rsidRPr="00340867">
              <w:rPr>
                <w:rFonts w:ascii="Avenir" w:eastAsia="Avenir" w:hAnsi="Avenir" w:cs="Avenir"/>
                <w:bCs/>
                <w:color w:val="000000"/>
                <w:sz w:val="21"/>
                <w:szCs w:val="21"/>
              </w:rPr>
              <w:t>PNUD</w:t>
            </w:r>
          </w:p>
          <w:p w14:paraId="6921E201" w14:textId="77777777" w:rsidR="00630F95" w:rsidRPr="00340867" w:rsidRDefault="00922E38" w:rsidP="00922E38">
            <w:pPr>
              <w:spacing w:after="0" w:line="240" w:lineRule="auto"/>
              <w:ind w:left="20" w:right="28" w:hanging="10"/>
              <w:rPr>
                <w:rFonts w:ascii="Avenir" w:eastAsia="Avenir" w:hAnsi="Avenir" w:cs="Avenir"/>
                <w:bCs/>
                <w:color w:val="000000"/>
                <w:sz w:val="21"/>
                <w:szCs w:val="21"/>
              </w:rPr>
            </w:pPr>
            <w:hyperlink r:id="rId13" w:history="1">
              <w:r w:rsidRPr="00340867">
                <w:rPr>
                  <w:rStyle w:val="Lienhypertexte"/>
                  <w:rFonts w:ascii="Avenir" w:eastAsia="Avenir" w:hAnsi="Avenir" w:cs="Avenir"/>
                  <w:bCs/>
                  <w:sz w:val="21"/>
                  <w:szCs w:val="21"/>
                </w:rPr>
                <w:t>godefroid.alita@undp.org</w:t>
              </w:r>
            </w:hyperlink>
            <w:r w:rsidR="0004541C" w:rsidRPr="00340867">
              <w:rPr>
                <w:rFonts w:ascii="Avenir" w:eastAsia="Avenir" w:hAnsi="Avenir" w:cs="Avenir"/>
                <w:bCs/>
                <w:color w:val="000000"/>
                <w:sz w:val="21"/>
                <w:szCs w:val="21"/>
              </w:rPr>
              <w:t xml:space="preserve"> </w:t>
            </w:r>
          </w:p>
          <w:p w14:paraId="775298B1" w14:textId="421E900A" w:rsidR="00C35407" w:rsidRPr="00340867" w:rsidRDefault="00C35407" w:rsidP="00922E38">
            <w:pPr>
              <w:spacing w:after="0" w:line="240" w:lineRule="auto"/>
              <w:ind w:left="20" w:right="28" w:hanging="10"/>
              <w:rPr>
                <w:rFonts w:ascii="Avenir" w:hAnsi="Avenir"/>
              </w:rPr>
            </w:pPr>
          </w:p>
        </w:tc>
      </w:tr>
    </w:tbl>
    <w:p w14:paraId="775298B3" w14:textId="77777777" w:rsidR="00671E5C" w:rsidRPr="00340867" w:rsidRDefault="00671E5C">
      <w:pPr>
        <w:spacing w:after="0"/>
        <w:jc w:val="both"/>
        <w:rPr>
          <w:rFonts w:ascii="Avenir" w:eastAsia="Avenir" w:hAnsi="Avenir" w:cs="Avenir"/>
          <w:color w:val="000000"/>
        </w:rPr>
      </w:pPr>
    </w:p>
    <w:p w14:paraId="775298B4" w14:textId="77777777" w:rsidR="00671E5C" w:rsidRPr="00340867" w:rsidRDefault="00233362">
      <w:pPr>
        <w:spacing w:after="5" w:line="271"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Veuillez indiquer si ce rapport a été approuvé par le comité de pilotage du projet :</w:t>
      </w:r>
    </w:p>
    <w:p w14:paraId="775298B5" w14:textId="77777777" w:rsidR="00671E5C" w:rsidRPr="00340867" w:rsidRDefault="00233362">
      <w:pPr>
        <w:spacing w:after="5" w:line="271" w:lineRule="auto"/>
        <w:ind w:right="28"/>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Oui </w:t>
      </w:r>
      <w:r w:rsidRPr="00340867">
        <w:rPr>
          <w:rFonts w:ascii="Segoe UI Symbol" w:eastAsia="Arimo" w:hAnsi="Segoe UI Symbol" w:cs="Segoe UI Symbol"/>
          <w:color w:val="000000"/>
          <w:sz w:val="21"/>
          <w:szCs w:val="21"/>
        </w:rPr>
        <w:t>☐</w:t>
      </w:r>
    </w:p>
    <w:p w14:paraId="380D6679" w14:textId="01B74254" w:rsidR="003B7F2B" w:rsidRPr="00340867" w:rsidRDefault="003B7F2B" w:rsidP="003B7F2B">
      <w:pPr>
        <w:spacing w:after="5" w:line="271" w:lineRule="auto"/>
        <w:ind w:left="20" w:right="28" w:hanging="10"/>
        <w:jc w:val="both"/>
        <w:rPr>
          <w:rFonts w:ascii="Avenir" w:eastAsia="Arimo" w:hAnsi="Avenir" w:cs="Arimo"/>
          <w:color w:val="000000"/>
          <w:sz w:val="21"/>
          <w:szCs w:val="21"/>
        </w:rPr>
      </w:pPr>
      <w:r w:rsidRPr="00340867">
        <w:rPr>
          <w:rFonts w:ascii="Avenir" w:eastAsia="Arimo" w:hAnsi="Avenir" w:cs="Arimo"/>
          <w:color w:val="000000"/>
          <w:sz w:val="21"/>
          <w:szCs w:val="21"/>
        </w:rPr>
        <w:t xml:space="preserve">Non </w:t>
      </w:r>
      <w:sdt>
        <w:sdtPr>
          <w:rPr>
            <w:rFonts w:ascii="Avenir" w:eastAsia="Arimo" w:hAnsi="Avenir" w:cs="Arimo"/>
            <w:color w:val="000000"/>
            <w:sz w:val="21"/>
            <w:szCs w:val="21"/>
          </w:rPr>
          <w:tag w:val="goog_rdk_1"/>
          <w:id w:val="-616835652"/>
        </w:sdtPr>
        <w:sdtEndPr/>
        <w:sdtContent>
          <w:sdt>
            <w:sdtPr>
              <w:rPr>
                <w:rFonts w:ascii="Avenir" w:eastAsia="Arimo" w:hAnsi="Avenir" w:cs="Arimo"/>
                <w:color w:val="000000"/>
                <w:sz w:val="21"/>
                <w:szCs w:val="21"/>
              </w:rPr>
              <w:tag w:val="goog_rdk_1"/>
              <w:id w:val="-1769067598"/>
            </w:sdtPr>
            <w:sdtEndPr/>
            <w:sdtContent>
              <w:r w:rsidRPr="00340867">
                <w:rPr>
                  <w:rFonts w:ascii="Cambria Math" w:eastAsia="Arimo" w:hAnsi="Cambria Math" w:cs="Cambria Math"/>
                  <w:color w:val="000000"/>
                  <w:sz w:val="21"/>
                  <w:szCs w:val="21"/>
                </w:rPr>
                <w:t>⊠</w:t>
              </w:r>
            </w:sdtContent>
          </w:sdt>
        </w:sdtContent>
      </w:sdt>
    </w:p>
    <w:p w14:paraId="775298B6" w14:textId="752108AB" w:rsidR="00671E5C" w:rsidRPr="00340867" w:rsidRDefault="00671E5C">
      <w:pPr>
        <w:spacing w:after="5" w:line="271" w:lineRule="auto"/>
        <w:ind w:left="20" w:right="28" w:hanging="10"/>
        <w:jc w:val="both"/>
        <w:rPr>
          <w:rFonts w:ascii="Avenir" w:eastAsia="Avenir" w:hAnsi="Avenir" w:cs="Avenir"/>
          <w:color w:val="000000"/>
          <w:sz w:val="21"/>
          <w:szCs w:val="21"/>
        </w:rPr>
      </w:pPr>
    </w:p>
    <w:p w14:paraId="775298B7" w14:textId="6C9A34CD" w:rsidR="00671E5C" w:rsidRPr="00340867" w:rsidRDefault="00233362">
      <w:pPr>
        <w:spacing w:after="5" w:line="271"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Si oui, quand : </w:t>
      </w:r>
      <w:sdt>
        <w:sdtPr>
          <w:rPr>
            <w:rFonts w:ascii="Avenir" w:hAnsi="Avenir"/>
            <w:b/>
            <w:color w:val="2B579A"/>
            <w:shd w:val="clear" w:color="auto" w:fill="E6E6E6"/>
          </w:rPr>
          <w:id w:val="-1254120102"/>
          <w:placeholder>
            <w:docPart w:val="0692E5E5812D4CE59BB178B627566722"/>
          </w:placeholder>
          <w:showingPlcHdr/>
          <w:date>
            <w:dateFormat w:val="dd/MM/yyyy"/>
            <w:lid w:val="en-GB"/>
            <w:storeMappedDataAs w:val="dateTime"/>
            <w:calendar w:val="gregorian"/>
          </w:date>
        </w:sdtPr>
        <w:sdtEndPr/>
        <w:sdtContent>
          <w:r w:rsidR="004849CE" w:rsidRPr="00340867">
            <w:rPr>
              <w:rStyle w:val="Textedelespacerserv"/>
              <w:rFonts w:ascii="Avenir" w:hAnsi="Avenir"/>
            </w:rPr>
            <w:t>Click or tap to enter a date.</w:t>
          </w:r>
        </w:sdtContent>
      </w:sdt>
    </w:p>
    <w:p w14:paraId="775298B8" w14:textId="67E697A5" w:rsidR="00671E5C" w:rsidRPr="00340867" w:rsidRDefault="00233362">
      <w:pPr>
        <w:spacing w:after="5" w:line="271" w:lineRule="auto"/>
        <w:ind w:left="20" w:right="28" w:hanging="10"/>
        <w:jc w:val="both"/>
        <w:rPr>
          <w:rFonts w:ascii="Avenir" w:eastAsia="Avenir" w:hAnsi="Avenir" w:cs="Avenir"/>
          <w:color w:val="000000"/>
          <w:sz w:val="21"/>
          <w:szCs w:val="21"/>
        </w:rPr>
      </w:pPr>
      <w:r w:rsidRPr="00340867">
        <w:rPr>
          <w:rFonts w:ascii="Avenir" w:eastAsia="Avenir" w:hAnsi="Avenir" w:cs="Avenir"/>
          <w:color w:val="000000"/>
          <w:sz w:val="21"/>
          <w:szCs w:val="21"/>
        </w:rPr>
        <w:t xml:space="preserve">Si non, date anticipée d’examen en comité de pilotage du projet : </w:t>
      </w:r>
      <w:sdt>
        <w:sdtPr>
          <w:rPr>
            <w:rFonts w:ascii="Avenir" w:hAnsi="Avenir"/>
            <w:b/>
            <w:color w:val="2B579A"/>
            <w:shd w:val="clear" w:color="auto" w:fill="E6E6E6"/>
          </w:rPr>
          <w:id w:val="-19171545"/>
          <w:placeholder>
            <w:docPart w:val="1DEBC0AFFF6349E7A849D867A662BA01"/>
          </w:placeholder>
          <w:date w:fullDate="2026-02-26T00:00:00Z">
            <w:dateFormat w:val="dd/MM/yyyy"/>
            <w:lid w:val="en-GB"/>
            <w:storeMappedDataAs w:val="dateTime"/>
            <w:calendar w:val="gregorian"/>
          </w:date>
        </w:sdtPr>
        <w:sdtEndPr/>
        <w:sdtContent>
          <w:r w:rsidR="003A14B3" w:rsidRPr="00340867">
            <w:rPr>
              <w:rFonts w:ascii="Avenir" w:hAnsi="Avenir"/>
              <w:b/>
              <w:color w:val="2B579A"/>
              <w:shd w:val="clear" w:color="auto" w:fill="E6E6E6"/>
            </w:rPr>
            <w:t>26</w:t>
          </w:r>
          <w:r w:rsidR="00F33F37" w:rsidRPr="00340867">
            <w:rPr>
              <w:rFonts w:ascii="Avenir" w:hAnsi="Avenir"/>
              <w:b/>
              <w:color w:val="2B579A"/>
              <w:shd w:val="clear" w:color="auto" w:fill="E6E6E6"/>
            </w:rPr>
            <w:t>/</w:t>
          </w:r>
          <w:r w:rsidR="003A14B3" w:rsidRPr="00340867">
            <w:rPr>
              <w:rFonts w:ascii="Avenir" w:hAnsi="Avenir"/>
              <w:b/>
              <w:color w:val="2B579A"/>
              <w:shd w:val="clear" w:color="auto" w:fill="E6E6E6"/>
            </w:rPr>
            <w:t>0</w:t>
          </w:r>
          <w:r w:rsidR="00F33F37" w:rsidRPr="00340867">
            <w:rPr>
              <w:rFonts w:ascii="Avenir" w:hAnsi="Avenir"/>
              <w:b/>
              <w:color w:val="2B579A"/>
              <w:shd w:val="clear" w:color="auto" w:fill="E6E6E6"/>
            </w:rPr>
            <w:t>2/202</w:t>
          </w:r>
          <w:r w:rsidR="003A14B3" w:rsidRPr="00340867">
            <w:rPr>
              <w:rFonts w:ascii="Avenir" w:hAnsi="Avenir"/>
              <w:b/>
              <w:color w:val="2B579A"/>
              <w:shd w:val="clear" w:color="auto" w:fill="E6E6E6"/>
            </w:rPr>
            <w:t>6</w:t>
          </w:r>
        </w:sdtContent>
      </w:sdt>
    </w:p>
    <w:p w14:paraId="775298C0" w14:textId="6151F790" w:rsidR="00671E5C" w:rsidRPr="00340867" w:rsidRDefault="00233362" w:rsidP="002336F5">
      <w:pPr>
        <w:rPr>
          <w:rFonts w:ascii="Avenir" w:eastAsia="Avenir" w:hAnsi="Avenir" w:cs="Avenir"/>
          <w:color w:val="000000"/>
          <w:sz w:val="20"/>
          <w:szCs w:val="20"/>
        </w:rPr>
      </w:pPr>
      <w:r w:rsidRPr="00340867">
        <w:rPr>
          <w:rFonts w:ascii="Avenir" w:hAnsi="Avenir"/>
        </w:rPr>
        <w:br w:type="page"/>
      </w:r>
    </w:p>
    <w:p w14:paraId="66079BD0" w14:textId="26CA0B4A" w:rsidR="00CB14D7" w:rsidRPr="00340867" w:rsidRDefault="00CB14D7" w:rsidP="00A7287F">
      <w:pPr>
        <w:pStyle w:val="Titre1"/>
        <w:ind w:firstLine="0"/>
        <w:rPr>
          <w:rFonts w:ascii="Avenir" w:hAnsi="Avenir"/>
        </w:rPr>
      </w:pPr>
      <w:bookmarkStart w:id="0" w:name="_Toc222904896"/>
      <w:r w:rsidRPr="00340867">
        <w:rPr>
          <w:rFonts w:ascii="Avenir" w:hAnsi="Avenir"/>
        </w:rPr>
        <w:lastRenderedPageBreak/>
        <w:t>Abréviations et acronymes</w:t>
      </w:r>
      <w:bookmarkEnd w:id="0"/>
    </w:p>
    <w:tbl>
      <w:tblPr>
        <w:tblStyle w:val="Grilledutableau"/>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8047"/>
      </w:tblGrid>
      <w:tr w:rsidR="00CF3FE9" w:rsidRPr="009A34B0" w14:paraId="19F52831" w14:textId="77777777" w:rsidTr="00DD4472">
        <w:trPr>
          <w:trHeight w:val="148"/>
        </w:trPr>
        <w:tc>
          <w:tcPr>
            <w:tcW w:w="1446" w:type="dxa"/>
          </w:tcPr>
          <w:p w14:paraId="10FD2B2A" w14:textId="77777777" w:rsidR="00CF3FE9" w:rsidRPr="009A34B0" w:rsidRDefault="00CF3FE9" w:rsidP="00A7287F">
            <w:pPr>
              <w:spacing w:after="5" w:line="360" w:lineRule="auto"/>
              <w:rPr>
                <w:rFonts w:ascii="Avenir" w:eastAsia="Avenir" w:hAnsi="Avenir" w:cs="Avenir"/>
                <w:b/>
                <w:bCs/>
                <w:color w:val="000000"/>
                <w:sz w:val="20"/>
                <w:szCs w:val="20"/>
              </w:rPr>
            </w:pPr>
            <w:proofErr w:type="spellStart"/>
            <w:r w:rsidRPr="009A34B0">
              <w:rPr>
                <w:rFonts w:ascii="Avenir" w:eastAsia="Avenir" w:hAnsi="Avenir" w:cs="Avenir"/>
                <w:b/>
                <w:bCs/>
                <w:color w:val="000000"/>
                <w:sz w:val="20"/>
                <w:szCs w:val="20"/>
              </w:rPr>
              <w:t>BCeCO</w:t>
            </w:r>
            <w:proofErr w:type="spellEnd"/>
          </w:p>
        </w:tc>
        <w:tc>
          <w:tcPr>
            <w:tcW w:w="8047" w:type="dxa"/>
          </w:tcPr>
          <w:p w14:paraId="5B6DAF91" w14:textId="20C5480B"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Bureau central de coordination</w:t>
            </w:r>
          </w:p>
        </w:tc>
      </w:tr>
      <w:tr w:rsidR="00CF3FE9" w:rsidRPr="009A34B0" w14:paraId="3E50F327" w14:textId="77777777" w:rsidTr="00DD4472">
        <w:tc>
          <w:tcPr>
            <w:tcW w:w="1446" w:type="dxa"/>
          </w:tcPr>
          <w:p w14:paraId="6D13A375"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CAFI</w:t>
            </w:r>
          </w:p>
        </w:tc>
        <w:tc>
          <w:tcPr>
            <w:tcW w:w="8047" w:type="dxa"/>
          </w:tcPr>
          <w:p w14:paraId="2572C088" w14:textId="295C7359"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 xml:space="preserve">Central </w:t>
            </w:r>
            <w:proofErr w:type="spellStart"/>
            <w:r w:rsidR="00CF3FE9" w:rsidRPr="009A34B0">
              <w:rPr>
                <w:rFonts w:ascii="Avenir" w:eastAsia="Avenir" w:hAnsi="Avenir" w:cs="Avenir"/>
                <w:color w:val="000000"/>
                <w:sz w:val="20"/>
                <w:szCs w:val="20"/>
              </w:rPr>
              <w:t>African</w:t>
            </w:r>
            <w:proofErr w:type="spellEnd"/>
            <w:r w:rsidR="00CF3FE9" w:rsidRPr="009A34B0">
              <w:rPr>
                <w:rFonts w:ascii="Avenir" w:eastAsia="Avenir" w:hAnsi="Avenir" w:cs="Avenir"/>
                <w:color w:val="000000"/>
                <w:sz w:val="20"/>
                <w:szCs w:val="20"/>
              </w:rPr>
              <w:t xml:space="preserve"> Forest Initiative (Initiative pour la forêt de l’Afrique centrale)</w:t>
            </w:r>
          </w:p>
        </w:tc>
      </w:tr>
      <w:tr w:rsidR="00CF3FE9" w:rsidRPr="009A34B0" w14:paraId="76C685EE" w14:textId="77777777" w:rsidTr="00DD4472">
        <w:trPr>
          <w:trHeight w:val="88"/>
        </w:trPr>
        <w:tc>
          <w:tcPr>
            <w:tcW w:w="1446" w:type="dxa"/>
          </w:tcPr>
          <w:p w14:paraId="428CFF87"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CARG</w:t>
            </w:r>
          </w:p>
        </w:tc>
        <w:tc>
          <w:tcPr>
            <w:tcW w:w="8047" w:type="dxa"/>
          </w:tcPr>
          <w:p w14:paraId="3633A826" w14:textId="59DBB6B4"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Conseil Agricole Rural de Gestion</w:t>
            </w:r>
          </w:p>
        </w:tc>
      </w:tr>
      <w:tr w:rsidR="00CF3FE9" w:rsidRPr="009A34B0" w14:paraId="5CDB9096" w14:textId="77777777" w:rsidTr="00DD4472">
        <w:tc>
          <w:tcPr>
            <w:tcW w:w="1446" w:type="dxa"/>
          </w:tcPr>
          <w:p w14:paraId="390CEA48"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CFCL</w:t>
            </w:r>
          </w:p>
        </w:tc>
        <w:tc>
          <w:tcPr>
            <w:tcW w:w="8047" w:type="dxa"/>
          </w:tcPr>
          <w:p w14:paraId="3F849882" w14:textId="71F830FC"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Concession Forestière des Communautés Locales</w:t>
            </w:r>
          </w:p>
        </w:tc>
      </w:tr>
      <w:tr w:rsidR="00CF3FE9" w:rsidRPr="009A34B0" w14:paraId="58B1FE76" w14:textId="77777777" w:rsidTr="00DD4472">
        <w:tc>
          <w:tcPr>
            <w:tcW w:w="1446" w:type="dxa"/>
          </w:tcPr>
          <w:p w14:paraId="6E46B0C4"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CFEF</w:t>
            </w:r>
          </w:p>
        </w:tc>
        <w:tc>
          <w:tcPr>
            <w:tcW w:w="8047" w:type="dxa"/>
          </w:tcPr>
          <w:p w14:paraId="28F84D16" w14:textId="0DC2F3F3"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Cellule d’exécution des financements en faveur des états fragiles</w:t>
            </w:r>
          </w:p>
        </w:tc>
      </w:tr>
      <w:tr w:rsidR="00CF3FE9" w:rsidRPr="009A34B0" w14:paraId="0E85E62B" w14:textId="77777777" w:rsidTr="00DD4472">
        <w:tc>
          <w:tcPr>
            <w:tcW w:w="1446" w:type="dxa"/>
          </w:tcPr>
          <w:p w14:paraId="3F7BDAEB"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CLD</w:t>
            </w:r>
          </w:p>
        </w:tc>
        <w:tc>
          <w:tcPr>
            <w:tcW w:w="8047" w:type="dxa"/>
          </w:tcPr>
          <w:p w14:paraId="0D8A5259" w14:textId="506D9EC6"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Comité local de développement</w:t>
            </w:r>
          </w:p>
        </w:tc>
      </w:tr>
      <w:tr w:rsidR="00CF3FE9" w:rsidRPr="009A34B0" w14:paraId="1BE9D853" w14:textId="77777777" w:rsidTr="00DD4472">
        <w:tc>
          <w:tcPr>
            <w:tcW w:w="1446" w:type="dxa"/>
          </w:tcPr>
          <w:p w14:paraId="41DBBE30"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CLG</w:t>
            </w:r>
          </w:p>
        </w:tc>
        <w:tc>
          <w:tcPr>
            <w:tcW w:w="8047" w:type="dxa"/>
          </w:tcPr>
          <w:p w14:paraId="261C049E" w14:textId="4034092D"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Comité Local de Gestion</w:t>
            </w:r>
          </w:p>
        </w:tc>
      </w:tr>
      <w:tr w:rsidR="007D43C9" w:rsidRPr="009A34B0" w14:paraId="54132C05" w14:textId="77777777" w:rsidTr="00DD4472">
        <w:tc>
          <w:tcPr>
            <w:tcW w:w="1446" w:type="dxa"/>
          </w:tcPr>
          <w:p w14:paraId="5565CA46" w14:textId="27C1D403" w:rsidR="007D43C9" w:rsidRPr="009A34B0" w:rsidRDefault="007D43C9" w:rsidP="00A7287F">
            <w:pPr>
              <w:spacing w:after="5" w:line="360" w:lineRule="auto"/>
              <w:rPr>
                <w:rFonts w:ascii="Avenir" w:eastAsia="Avenir" w:hAnsi="Avenir" w:cs="Avenir"/>
                <w:b/>
                <w:bCs/>
                <w:color w:val="000000"/>
                <w:sz w:val="20"/>
                <w:szCs w:val="20"/>
              </w:rPr>
            </w:pPr>
            <w:r>
              <w:rPr>
                <w:rFonts w:ascii="Avenir" w:eastAsia="Avenir" w:hAnsi="Avenir" w:cs="Avenir"/>
                <w:b/>
                <w:bCs/>
                <w:color w:val="000000"/>
                <w:sz w:val="20"/>
                <w:szCs w:val="20"/>
              </w:rPr>
              <w:t>CTSP</w:t>
            </w:r>
          </w:p>
        </w:tc>
        <w:tc>
          <w:tcPr>
            <w:tcW w:w="8047" w:type="dxa"/>
          </w:tcPr>
          <w:p w14:paraId="3D0DC389" w14:textId="00DC2F2C" w:rsidR="007D43C9" w:rsidRPr="009A34B0" w:rsidRDefault="007D43C9" w:rsidP="00A7287F">
            <w:pPr>
              <w:spacing w:after="5" w:line="360" w:lineRule="auto"/>
              <w:rPr>
                <w:rFonts w:ascii="Avenir" w:eastAsia="Avenir" w:hAnsi="Avenir" w:cs="Avenir"/>
                <w:color w:val="000000"/>
                <w:sz w:val="20"/>
                <w:szCs w:val="20"/>
              </w:rPr>
            </w:pPr>
            <w:r>
              <w:rPr>
                <w:rFonts w:ascii="Avenir" w:eastAsia="Avenir" w:hAnsi="Avenir" w:cs="Avenir"/>
                <w:color w:val="000000"/>
                <w:sz w:val="20"/>
                <w:szCs w:val="20"/>
              </w:rPr>
              <w:t xml:space="preserve">: </w:t>
            </w:r>
            <w:r w:rsidR="005E2E3C">
              <w:rPr>
                <w:rFonts w:ascii="Avenir" w:eastAsia="Avenir" w:hAnsi="Avenir" w:cs="Avenir"/>
                <w:color w:val="000000"/>
                <w:sz w:val="20"/>
                <w:szCs w:val="20"/>
              </w:rPr>
              <w:t>Comité Technique de Suivi du PDL – 145T</w:t>
            </w:r>
          </w:p>
        </w:tc>
      </w:tr>
      <w:tr w:rsidR="00CF3FE9" w:rsidRPr="009A34B0" w14:paraId="1C63CD61" w14:textId="77777777" w:rsidTr="00DD4472">
        <w:tc>
          <w:tcPr>
            <w:tcW w:w="1446" w:type="dxa"/>
          </w:tcPr>
          <w:p w14:paraId="751CA118"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Ex.</w:t>
            </w:r>
          </w:p>
        </w:tc>
        <w:tc>
          <w:tcPr>
            <w:tcW w:w="8047" w:type="dxa"/>
          </w:tcPr>
          <w:p w14:paraId="665D17B8" w14:textId="650E62ED"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Exemple</w:t>
            </w:r>
          </w:p>
        </w:tc>
      </w:tr>
      <w:tr w:rsidR="00CF3FE9" w:rsidRPr="009A34B0" w14:paraId="1C05A96E" w14:textId="77777777" w:rsidTr="00DD4472">
        <w:tc>
          <w:tcPr>
            <w:tcW w:w="1446" w:type="dxa"/>
          </w:tcPr>
          <w:p w14:paraId="3BCACC6B"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FONAREDD</w:t>
            </w:r>
          </w:p>
        </w:tc>
        <w:tc>
          <w:tcPr>
            <w:tcW w:w="8047" w:type="dxa"/>
          </w:tcPr>
          <w:p w14:paraId="6E10F7F7" w14:textId="40494BEF"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Fonds National REDD+</w:t>
            </w:r>
          </w:p>
        </w:tc>
      </w:tr>
      <w:tr w:rsidR="00CF3FE9" w:rsidRPr="009A34B0" w14:paraId="3FE3C413" w14:textId="77777777" w:rsidTr="00DD4472">
        <w:tc>
          <w:tcPr>
            <w:tcW w:w="1446" w:type="dxa"/>
          </w:tcPr>
          <w:p w14:paraId="2041AD9D"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GPS</w:t>
            </w:r>
          </w:p>
        </w:tc>
        <w:tc>
          <w:tcPr>
            <w:tcW w:w="8047" w:type="dxa"/>
          </w:tcPr>
          <w:p w14:paraId="12AE32E9" w14:textId="40A768AC"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 xml:space="preserve">Global </w:t>
            </w:r>
            <w:proofErr w:type="spellStart"/>
            <w:r w:rsidR="00CF3FE9" w:rsidRPr="009A34B0">
              <w:rPr>
                <w:rFonts w:ascii="Avenir" w:eastAsia="Avenir" w:hAnsi="Avenir" w:cs="Avenir"/>
                <w:color w:val="000000"/>
                <w:sz w:val="20"/>
                <w:szCs w:val="20"/>
              </w:rPr>
              <w:t>Positioning</w:t>
            </w:r>
            <w:proofErr w:type="spellEnd"/>
            <w:r w:rsidR="00CF3FE9" w:rsidRPr="009A34B0">
              <w:rPr>
                <w:rFonts w:ascii="Avenir" w:eastAsia="Avenir" w:hAnsi="Avenir" w:cs="Avenir"/>
                <w:color w:val="000000"/>
                <w:sz w:val="20"/>
                <w:szCs w:val="20"/>
              </w:rPr>
              <w:t xml:space="preserve"> System : Système de positionnement mondial</w:t>
            </w:r>
          </w:p>
        </w:tc>
      </w:tr>
      <w:tr w:rsidR="00CF3FE9" w:rsidRPr="009A34B0" w14:paraId="3D6C7142" w14:textId="77777777" w:rsidTr="00DD4472">
        <w:tc>
          <w:tcPr>
            <w:tcW w:w="1446" w:type="dxa"/>
          </w:tcPr>
          <w:p w14:paraId="1FE5E5EB"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HD</w:t>
            </w:r>
          </w:p>
        </w:tc>
        <w:tc>
          <w:tcPr>
            <w:tcW w:w="8047" w:type="dxa"/>
          </w:tcPr>
          <w:p w14:paraId="51B23A1E" w14:textId="24796817"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Haute définition</w:t>
            </w:r>
          </w:p>
        </w:tc>
      </w:tr>
      <w:tr w:rsidR="00CF3FE9" w:rsidRPr="009A34B0" w14:paraId="31653AEF" w14:textId="77777777" w:rsidTr="00DD4472">
        <w:tc>
          <w:tcPr>
            <w:tcW w:w="1446" w:type="dxa"/>
          </w:tcPr>
          <w:p w14:paraId="0441BB16"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IITA</w:t>
            </w:r>
          </w:p>
        </w:tc>
        <w:tc>
          <w:tcPr>
            <w:tcW w:w="8047" w:type="dxa"/>
          </w:tcPr>
          <w:p w14:paraId="68B2E0C1" w14:textId="335ACDC6"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International Institute of Tropical Agriculture : Institut International d’Agriculture Tropicale</w:t>
            </w:r>
          </w:p>
        </w:tc>
      </w:tr>
      <w:tr w:rsidR="00CF3FE9" w:rsidRPr="009A34B0" w14:paraId="26615224" w14:textId="77777777" w:rsidTr="00DD4472">
        <w:tc>
          <w:tcPr>
            <w:tcW w:w="1446" w:type="dxa"/>
          </w:tcPr>
          <w:p w14:paraId="1392AF1B"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INERA</w:t>
            </w:r>
          </w:p>
        </w:tc>
        <w:tc>
          <w:tcPr>
            <w:tcW w:w="8047" w:type="dxa"/>
          </w:tcPr>
          <w:p w14:paraId="7D544ED6" w14:textId="18A555BD"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Institut National de Recherches Agronomiques</w:t>
            </w:r>
          </w:p>
        </w:tc>
      </w:tr>
      <w:tr w:rsidR="00CF3FE9" w:rsidRPr="009A34B0" w14:paraId="74002878" w14:textId="77777777" w:rsidTr="00DD4472">
        <w:tc>
          <w:tcPr>
            <w:tcW w:w="1446" w:type="dxa"/>
          </w:tcPr>
          <w:p w14:paraId="7E990637" w14:textId="77777777" w:rsidR="00CF3FE9" w:rsidRPr="009A34B0" w:rsidRDefault="00CF3FE9" w:rsidP="00A7287F">
            <w:pPr>
              <w:spacing w:after="5" w:line="360" w:lineRule="auto"/>
              <w:rPr>
                <w:rFonts w:ascii="Avenir" w:eastAsia="Avenir" w:hAnsi="Avenir" w:cs="Avenir"/>
                <w:b/>
                <w:bCs/>
                <w:color w:val="000000"/>
                <w:sz w:val="20"/>
                <w:szCs w:val="20"/>
              </w:rPr>
            </w:pPr>
            <w:proofErr w:type="spellStart"/>
            <w:r w:rsidRPr="009A34B0">
              <w:rPr>
                <w:rFonts w:ascii="Avenir" w:eastAsia="Avenir" w:hAnsi="Avenir" w:cs="Avenir"/>
                <w:b/>
                <w:bCs/>
                <w:color w:val="000000"/>
                <w:sz w:val="20"/>
                <w:szCs w:val="20"/>
              </w:rPr>
              <w:t>LoA</w:t>
            </w:r>
            <w:proofErr w:type="spellEnd"/>
          </w:p>
        </w:tc>
        <w:tc>
          <w:tcPr>
            <w:tcW w:w="8047" w:type="dxa"/>
          </w:tcPr>
          <w:p w14:paraId="4F9075B3" w14:textId="68C94935" w:rsidR="00CF3FE9" w:rsidRPr="009A34B0" w:rsidRDefault="000E44B2"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Lettre d’Accord</w:t>
            </w:r>
          </w:p>
        </w:tc>
      </w:tr>
      <w:tr w:rsidR="00CF3FE9" w:rsidRPr="009A34B0" w14:paraId="068CC215" w14:textId="77777777" w:rsidTr="00DD4472">
        <w:tc>
          <w:tcPr>
            <w:tcW w:w="1446" w:type="dxa"/>
          </w:tcPr>
          <w:p w14:paraId="451D78A2" w14:textId="77777777" w:rsidR="00CF3FE9" w:rsidRPr="009A34B0" w:rsidRDefault="00CF3FE9" w:rsidP="00A7287F">
            <w:pPr>
              <w:spacing w:after="5" w:line="360" w:lineRule="auto"/>
              <w:rPr>
                <w:rFonts w:ascii="Avenir" w:eastAsia="Avenir" w:hAnsi="Avenir" w:cs="Avenir"/>
                <w:b/>
                <w:bCs/>
                <w:color w:val="000000"/>
                <w:sz w:val="20"/>
                <w:szCs w:val="20"/>
              </w:rPr>
            </w:pPr>
            <w:proofErr w:type="spellStart"/>
            <w:r w:rsidRPr="009A34B0">
              <w:rPr>
                <w:rFonts w:ascii="Avenir" w:eastAsia="Avenir" w:hAnsi="Avenir" w:cs="Avenir"/>
                <w:b/>
                <w:bCs/>
                <w:color w:val="000000"/>
                <w:sz w:val="20"/>
                <w:szCs w:val="20"/>
              </w:rPr>
              <w:t>LoI</w:t>
            </w:r>
            <w:proofErr w:type="spellEnd"/>
          </w:p>
        </w:tc>
        <w:tc>
          <w:tcPr>
            <w:tcW w:w="8047" w:type="dxa"/>
          </w:tcPr>
          <w:p w14:paraId="16A9AE34" w14:textId="4832B00B"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Lettre d’intention</w:t>
            </w:r>
          </w:p>
        </w:tc>
      </w:tr>
      <w:tr w:rsidR="00CF3FE9" w:rsidRPr="009A34B0" w14:paraId="50DD868B" w14:textId="77777777" w:rsidTr="00DD4472">
        <w:tc>
          <w:tcPr>
            <w:tcW w:w="1446" w:type="dxa"/>
          </w:tcPr>
          <w:p w14:paraId="60FE5427"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MGP</w:t>
            </w:r>
          </w:p>
        </w:tc>
        <w:tc>
          <w:tcPr>
            <w:tcW w:w="8047" w:type="dxa"/>
          </w:tcPr>
          <w:p w14:paraId="17EF42AC" w14:textId="048279D6"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Mécanisme de Gestion des Plaintes</w:t>
            </w:r>
          </w:p>
        </w:tc>
      </w:tr>
      <w:tr w:rsidR="00CF3FE9" w:rsidRPr="009A34B0" w14:paraId="3AC861B1" w14:textId="77777777" w:rsidTr="00DD4472">
        <w:tc>
          <w:tcPr>
            <w:tcW w:w="1446" w:type="dxa"/>
          </w:tcPr>
          <w:p w14:paraId="5D7F55F7"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MPTF</w:t>
            </w:r>
          </w:p>
        </w:tc>
        <w:tc>
          <w:tcPr>
            <w:tcW w:w="8047" w:type="dxa"/>
          </w:tcPr>
          <w:p w14:paraId="7911CBE7" w14:textId="45C9D797"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Multi-Partner Trust Fund</w:t>
            </w:r>
          </w:p>
        </w:tc>
      </w:tr>
      <w:tr w:rsidR="00CF3FE9" w:rsidRPr="009A34B0" w14:paraId="02936194" w14:textId="77777777" w:rsidTr="00DD4472">
        <w:tc>
          <w:tcPr>
            <w:tcW w:w="1446" w:type="dxa"/>
          </w:tcPr>
          <w:p w14:paraId="3458980C"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MRV</w:t>
            </w:r>
          </w:p>
        </w:tc>
        <w:tc>
          <w:tcPr>
            <w:tcW w:w="8047" w:type="dxa"/>
          </w:tcPr>
          <w:p w14:paraId="45CDC88B" w14:textId="75586871"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Mesure, Rapportage, Vérification</w:t>
            </w:r>
          </w:p>
        </w:tc>
      </w:tr>
      <w:tr w:rsidR="00CF3FE9" w:rsidRPr="009A34B0" w14:paraId="1E1A30B3" w14:textId="77777777" w:rsidTr="00DD4472">
        <w:tc>
          <w:tcPr>
            <w:tcW w:w="1446" w:type="dxa"/>
          </w:tcPr>
          <w:p w14:paraId="6B131F83" w14:textId="77777777" w:rsidR="00CF3FE9" w:rsidRPr="009A34B0" w:rsidRDefault="00CF3FE9" w:rsidP="00A7287F">
            <w:pPr>
              <w:spacing w:after="5" w:line="360" w:lineRule="auto"/>
              <w:rPr>
                <w:rFonts w:ascii="Avenir" w:eastAsia="Avenir" w:hAnsi="Avenir" w:cs="Avenir"/>
                <w:b/>
                <w:bCs/>
                <w:color w:val="000000"/>
                <w:sz w:val="20"/>
                <w:szCs w:val="20"/>
              </w:rPr>
            </w:pPr>
            <w:proofErr w:type="spellStart"/>
            <w:r w:rsidRPr="009A34B0">
              <w:rPr>
                <w:rFonts w:ascii="Avenir" w:eastAsia="Avenir" w:hAnsi="Avenir" w:cs="Avenir"/>
                <w:b/>
                <w:bCs/>
                <w:color w:val="000000"/>
                <w:sz w:val="20"/>
                <w:szCs w:val="20"/>
              </w:rPr>
              <w:t>Minagri</w:t>
            </w:r>
            <w:proofErr w:type="spellEnd"/>
          </w:p>
        </w:tc>
        <w:tc>
          <w:tcPr>
            <w:tcW w:w="8047" w:type="dxa"/>
          </w:tcPr>
          <w:p w14:paraId="57ACDFFF" w14:textId="24F83F54"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Ministère</w:t>
            </w:r>
            <w:r w:rsidR="00CF3FE9" w:rsidRPr="009A34B0">
              <w:rPr>
                <w:rFonts w:ascii="Avenir" w:eastAsia="Avenir" w:hAnsi="Avenir" w:cs="Avenir"/>
                <w:color w:val="000000"/>
                <w:sz w:val="20"/>
                <w:szCs w:val="20"/>
              </w:rPr>
              <w:t xml:space="preserve"> de l’Agriculture</w:t>
            </w:r>
          </w:p>
        </w:tc>
      </w:tr>
      <w:tr w:rsidR="00CF3FE9" w:rsidRPr="009A34B0" w14:paraId="17B71C24" w14:textId="77777777" w:rsidTr="00DD4472">
        <w:tc>
          <w:tcPr>
            <w:tcW w:w="1446" w:type="dxa"/>
          </w:tcPr>
          <w:p w14:paraId="6DCB0E8D"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Nbre</w:t>
            </w:r>
          </w:p>
        </w:tc>
        <w:tc>
          <w:tcPr>
            <w:tcW w:w="8047" w:type="dxa"/>
          </w:tcPr>
          <w:p w14:paraId="21FA3B06" w14:textId="06EC0CAD"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Nombre</w:t>
            </w:r>
          </w:p>
        </w:tc>
      </w:tr>
      <w:tr w:rsidR="00CF3FE9" w:rsidRPr="009A34B0" w14:paraId="277D1B9A" w14:textId="77777777" w:rsidTr="00DD4472">
        <w:tc>
          <w:tcPr>
            <w:tcW w:w="1446" w:type="dxa"/>
          </w:tcPr>
          <w:p w14:paraId="66BF4514"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ONG</w:t>
            </w:r>
          </w:p>
        </w:tc>
        <w:tc>
          <w:tcPr>
            <w:tcW w:w="8047" w:type="dxa"/>
          </w:tcPr>
          <w:p w14:paraId="52C9EC5A" w14:textId="195FB782"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Organisation non gouvernementale</w:t>
            </w:r>
          </w:p>
        </w:tc>
      </w:tr>
      <w:tr w:rsidR="00CF3FE9" w:rsidRPr="009A34B0" w14:paraId="141688D0" w14:textId="77777777" w:rsidTr="00DD4472">
        <w:tc>
          <w:tcPr>
            <w:tcW w:w="1446" w:type="dxa"/>
          </w:tcPr>
          <w:p w14:paraId="0598B3CC"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PAAD</w:t>
            </w:r>
          </w:p>
        </w:tc>
        <w:tc>
          <w:tcPr>
            <w:tcW w:w="8047" w:type="dxa"/>
          </w:tcPr>
          <w:p w14:paraId="4E364C36" w14:textId="60749BF1"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Programme d’Appui à l’Agriculture Durable</w:t>
            </w:r>
          </w:p>
        </w:tc>
      </w:tr>
      <w:tr w:rsidR="00CF3FE9" w:rsidRPr="009A34B0" w14:paraId="2014FA51" w14:textId="77777777" w:rsidTr="00DD4472">
        <w:tc>
          <w:tcPr>
            <w:tcW w:w="1446" w:type="dxa"/>
          </w:tcPr>
          <w:p w14:paraId="3F8B5B32"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PDL-145T</w:t>
            </w:r>
          </w:p>
        </w:tc>
        <w:tc>
          <w:tcPr>
            <w:tcW w:w="8047" w:type="dxa"/>
          </w:tcPr>
          <w:p w14:paraId="60365984" w14:textId="3B8E6DD5"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Programme de Développement Local de 145 Territoires</w:t>
            </w:r>
          </w:p>
        </w:tc>
      </w:tr>
      <w:tr w:rsidR="00CF3FE9" w:rsidRPr="009A34B0" w14:paraId="5FB85F18" w14:textId="77777777" w:rsidTr="00DD4472">
        <w:tc>
          <w:tcPr>
            <w:tcW w:w="1446" w:type="dxa"/>
          </w:tcPr>
          <w:p w14:paraId="5FD3B557"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PNUD</w:t>
            </w:r>
          </w:p>
        </w:tc>
        <w:tc>
          <w:tcPr>
            <w:tcW w:w="8047" w:type="dxa"/>
          </w:tcPr>
          <w:p w14:paraId="57E0A21F" w14:textId="59D273CF"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Programme des Nations Unies pour le Développement</w:t>
            </w:r>
          </w:p>
        </w:tc>
      </w:tr>
      <w:tr w:rsidR="00CF3FE9" w:rsidRPr="009A34B0" w14:paraId="6AAA5954" w14:textId="77777777" w:rsidTr="00DD4472">
        <w:tc>
          <w:tcPr>
            <w:tcW w:w="1446" w:type="dxa"/>
          </w:tcPr>
          <w:p w14:paraId="3F2501C5"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PRODOC</w:t>
            </w:r>
          </w:p>
        </w:tc>
        <w:tc>
          <w:tcPr>
            <w:tcW w:w="8047" w:type="dxa"/>
          </w:tcPr>
          <w:p w14:paraId="09C1CB8B" w14:textId="33912D63"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Document du projet</w:t>
            </w:r>
          </w:p>
        </w:tc>
      </w:tr>
      <w:tr w:rsidR="00CF3FE9" w:rsidRPr="009A34B0" w14:paraId="4636E824" w14:textId="77777777" w:rsidTr="00DD4472">
        <w:tc>
          <w:tcPr>
            <w:tcW w:w="1446" w:type="dxa"/>
          </w:tcPr>
          <w:p w14:paraId="2431D072"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Qté</w:t>
            </w:r>
          </w:p>
        </w:tc>
        <w:tc>
          <w:tcPr>
            <w:tcW w:w="8047" w:type="dxa"/>
          </w:tcPr>
          <w:p w14:paraId="26167298" w14:textId="4BAC3810"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Quantité</w:t>
            </w:r>
          </w:p>
        </w:tc>
      </w:tr>
      <w:tr w:rsidR="00CF3FE9" w:rsidRPr="009A34B0" w14:paraId="06572C68" w14:textId="77777777" w:rsidTr="00DD4472">
        <w:tc>
          <w:tcPr>
            <w:tcW w:w="1446" w:type="dxa"/>
          </w:tcPr>
          <w:p w14:paraId="43748C63"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RDC</w:t>
            </w:r>
          </w:p>
        </w:tc>
        <w:tc>
          <w:tcPr>
            <w:tcW w:w="8047" w:type="dxa"/>
          </w:tcPr>
          <w:p w14:paraId="693A8D9A" w14:textId="0BBEE627"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République Démocratique du Congo</w:t>
            </w:r>
          </w:p>
        </w:tc>
      </w:tr>
      <w:tr w:rsidR="00CF3FE9" w:rsidRPr="009A34B0" w14:paraId="673484BB" w14:textId="77777777" w:rsidTr="00DD4472">
        <w:tc>
          <w:tcPr>
            <w:tcW w:w="1446" w:type="dxa"/>
          </w:tcPr>
          <w:p w14:paraId="594F54FE"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REDD+</w:t>
            </w:r>
          </w:p>
        </w:tc>
        <w:tc>
          <w:tcPr>
            <w:tcW w:w="8047" w:type="dxa"/>
          </w:tcPr>
          <w:p w14:paraId="537C6B7D" w14:textId="74629E8B"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Réduction des émissions dues à la déforestation et à la dégradation des forêts</w:t>
            </w:r>
          </w:p>
        </w:tc>
      </w:tr>
      <w:tr w:rsidR="00CF3FE9" w:rsidRPr="009A34B0" w14:paraId="7B5A6D75" w14:textId="77777777" w:rsidTr="00DD4472">
        <w:tc>
          <w:tcPr>
            <w:tcW w:w="1446" w:type="dxa"/>
          </w:tcPr>
          <w:p w14:paraId="64D4F078"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SAGRISA</w:t>
            </w:r>
          </w:p>
        </w:tc>
        <w:tc>
          <w:tcPr>
            <w:tcW w:w="8047" w:type="dxa"/>
          </w:tcPr>
          <w:p w14:paraId="581A1312" w14:textId="09CAA725"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Secrétariat Général à l’Agriculture et de la Sécurité Alimentaire</w:t>
            </w:r>
          </w:p>
        </w:tc>
      </w:tr>
      <w:tr w:rsidR="00CF3FE9" w:rsidRPr="009A34B0" w14:paraId="097E645A" w14:textId="77777777" w:rsidTr="00DD4472">
        <w:tc>
          <w:tcPr>
            <w:tcW w:w="1446" w:type="dxa"/>
          </w:tcPr>
          <w:p w14:paraId="57260C20"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SENASEM</w:t>
            </w:r>
          </w:p>
        </w:tc>
        <w:tc>
          <w:tcPr>
            <w:tcW w:w="8047" w:type="dxa"/>
          </w:tcPr>
          <w:p w14:paraId="69AC13BF" w14:textId="0E697728"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Service National des Semences</w:t>
            </w:r>
          </w:p>
        </w:tc>
      </w:tr>
      <w:tr w:rsidR="00CF3FE9" w:rsidRPr="009A34B0" w14:paraId="7E05A7E2" w14:textId="77777777" w:rsidTr="00DD4472">
        <w:tc>
          <w:tcPr>
            <w:tcW w:w="1446" w:type="dxa"/>
          </w:tcPr>
          <w:p w14:paraId="50DC7BA1"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SG</w:t>
            </w:r>
          </w:p>
        </w:tc>
        <w:tc>
          <w:tcPr>
            <w:tcW w:w="8047" w:type="dxa"/>
          </w:tcPr>
          <w:p w14:paraId="357FAC66" w14:textId="2DC7D915"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Secrétariat Général</w:t>
            </w:r>
          </w:p>
        </w:tc>
      </w:tr>
      <w:tr w:rsidR="00CF3FE9" w:rsidRPr="009A34B0" w14:paraId="6EF69625" w14:textId="77777777" w:rsidTr="00DD4472">
        <w:tc>
          <w:tcPr>
            <w:tcW w:w="1446" w:type="dxa"/>
          </w:tcPr>
          <w:p w14:paraId="3A067958" w14:textId="77777777" w:rsidR="00CF3FE9" w:rsidRPr="009A34B0" w:rsidRDefault="00CF3FE9" w:rsidP="00A7287F">
            <w:pPr>
              <w:spacing w:after="5" w:line="360" w:lineRule="auto"/>
              <w:rPr>
                <w:rFonts w:ascii="Avenir" w:eastAsia="Avenir" w:hAnsi="Avenir" w:cs="Avenir"/>
                <w:b/>
                <w:bCs/>
                <w:color w:val="000000"/>
                <w:sz w:val="20"/>
                <w:szCs w:val="20"/>
              </w:rPr>
            </w:pPr>
            <w:proofErr w:type="spellStart"/>
            <w:r w:rsidRPr="009A34B0">
              <w:rPr>
                <w:rFonts w:ascii="Avenir" w:eastAsia="Avenir" w:hAnsi="Avenir" w:cs="Avenir"/>
                <w:b/>
                <w:bCs/>
                <w:color w:val="000000"/>
                <w:sz w:val="20"/>
                <w:szCs w:val="20"/>
              </w:rPr>
              <w:t>TdR</w:t>
            </w:r>
            <w:proofErr w:type="spellEnd"/>
          </w:p>
        </w:tc>
        <w:tc>
          <w:tcPr>
            <w:tcW w:w="8047" w:type="dxa"/>
          </w:tcPr>
          <w:p w14:paraId="256A02B5" w14:textId="306039E0" w:rsidR="00CF3FE9" w:rsidRPr="009A34B0"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Termes de Référence</w:t>
            </w:r>
          </w:p>
        </w:tc>
      </w:tr>
      <w:tr w:rsidR="00CF3FE9" w:rsidRPr="00340867" w14:paraId="53713DC0" w14:textId="77777777" w:rsidTr="00DD4472">
        <w:tc>
          <w:tcPr>
            <w:tcW w:w="1446" w:type="dxa"/>
          </w:tcPr>
          <w:p w14:paraId="04EAF2B8" w14:textId="77777777" w:rsidR="00CF3FE9" w:rsidRPr="009A34B0" w:rsidRDefault="00CF3FE9" w:rsidP="00A7287F">
            <w:pPr>
              <w:spacing w:after="5" w:line="360" w:lineRule="auto"/>
              <w:rPr>
                <w:rFonts w:ascii="Avenir" w:eastAsia="Avenir" w:hAnsi="Avenir" w:cs="Avenir"/>
                <w:b/>
                <w:bCs/>
                <w:color w:val="000000"/>
                <w:sz w:val="20"/>
                <w:szCs w:val="20"/>
              </w:rPr>
            </w:pPr>
            <w:r w:rsidRPr="009A34B0">
              <w:rPr>
                <w:rFonts w:ascii="Avenir" w:eastAsia="Avenir" w:hAnsi="Avenir" w:cs="Avenir"/>
                <w:b/>
                <w:bCs/>
                <w:color w:val="000000"/>
                <w:sz w:val="20"/>
                <w:szCs w:val="20"/>
              </w:rPr>
              <w:t>UGP</w:t>
            </w:r>
          </w:p>
        </w:tc>
        <w:tc>
          <w:tcPr>
            <w:tcW w:w="8047" w:type="dxa"/>
          </w:tcPr>
          <w:p w14:paraId="446E3843" w14:textId="69D7C246" w:rsidR="00CF3FE9" w:rsidRPr="00340867" w:rsidRDefault="00A7287F" w:rsidP="00A7287F">
            <w:pPr>
              <w:spacing w:after="5" w:line="360" w:lineRule="auto"/>
              <w:rPr>
                <w:rFonts w:ascii="Avenir" w:eastAsia="Avenir" w:hAnsi="Avenir" w:cs="Avenir"/>
                <w:color w:val="000000"/>
                <w:sz w:val="20"/>
                <w:szCs w:val="20"/>
              </w:rPr>
            </w:pPr>
            <w:r w:rsidRPr="009A34B0">
              <w:rPr>
                <w:rFonts w:ascii="Avenir" w:eastAsia="Avenir" w:hAnsi="Avenir" w:cs="Avenir"/>
                <w:color w:val="000000"/>
                <w:sz w:val="20"/>
                <w:szCs w:val="20"/>
              </w:rPr>
              <w:t xml:space="preserve">: </w:t>
            </w:r>
            <w:r w:rsidR="00CF3FE9" w:rsidRPr="009A34B0">
              <w:rPr>
                <w:rFonts w:ascii="Avenir" w:eastAsia="Avenir" w:hAnsi="Avenir" w:cs="Avenir"/>
                <w:color w:val="000000"/>
                <w:sz w:val="20"/>
                <w:szCs w:val="20"/>
              </w:rPr>
              <w:t>Unité de Gestion du Projet</w:t>
            </w:r>
          </w:p>
        </w:tc>
      </w:tr>
    </w:tbl>
    <w:sdt>
      <w:sdtPr>
        <w:rPr>
          <w:rFonts w:ascii="Avenir" w:eastAsia="Calibri" w:hAnsi="Avenir" w:cs="Calibri"/>
          <w:color w:val="auto"/>
          <w:sz w:val="22"/>
          <w:szCs w:val="22"/>
          <w:lang w:eastAsia="en-GB"/>
        </w:rPr>
        <w:id w:val="1430617424"/>
        <w:docPartObj>
          <w:docPartGallery w:val="Table of Contents"/>
          <w:docPartUnique/>
        </w:docPartObj>
      </w:sdtPr>
      <w:sdtEndPr>
        <w:rPr>
          <w:b/>
          <w:bCs/>
        </w:rPr>
      </w:sdtEndPr>
      <w:sdtContent>
        <w:p w14:paraId="3FB9FB1F" w14:textId="046ED309" w:rsidR="002336F5" w:rsidRPr="009A34B0" w:rsidRDefault="002336F5">
          <w:pPr>
            <w:pStyle w:val="En-ttedetabledesmatires"/>
            <w:rPr>
              <w:rFonts w:ascii="Avenir" w:hAnsi="Avenir" w:hint="eastAsia"/>
            </w:rPr>
          </w:pPr>
          <w:r w:rsidRPr="009A34B0">
            <w:rPr>
              <w:rFonts w:ascii="Avenir" w:hAnsi="Avenir"/>
            </w:rPr>
            <w:t>Table des matières</w:t>
          </w:r>
        </w:p>
        <w:p w14:paraId="318616B4" w14:textId="52059EF4" w:rsidR="00C72C03" w:rsidRDefault="002336F5">
          <w:pPr>
            <w:pStyle w:val="TM1"/>
            <w:tabs>
              <w:tab w:val="right" w:leader="dot" w:pos="8754"/>
            </w:tabs>
            <w:rPr>
              <w:rFonts w:asciiTheme="minorHAnsi" w:eastAsiaTheme="minorEastAsia" w:hAnsiTheme="minorHAnsi" w:cstheme="minorBidi"/>
              <w:noProof/>
              <w:kern w:val="2"/>
              <w:sz w:val="24"/>
              <w:szCs w:val="24"/>
              <w:lang w:val="fr-CD" w:eastAsia="fr-CD"/>
              <w14:ligatures w14:val="standardContextual"/>
            </w:rPr>
          </w:pPr>
          <w:r w:rsidRPr="009A34B0">
            <w:rPr>
              <w:rFonts w:ascii="Avenir" w:hAnsi="Avenir"/>
            </w:rPr>
            <w:fldChar w:fldCharType="begin"/>
          </w:r>
          <w:r w:rsidRPr="009A34B0">
            <w:rPr>
              <w:rFonts w:ascii="Avenir" w:hAnsi="Avenir"/>
            </w:rPr>
            <w:instrText xml:space="preserve"> TOC \o "1-3" \h \z \u </w:instrText>
          </w:r>
          <w:r w:rsidRPr="009A34B0">
            <w:rPr>
              <w:rFonts w:ascii="Avenir" w:hAnsi="Avenir"/>
            </w:rPr>
            <w:fldChar w:fldCharType="separate"/>
          </w:r>
          <w:hyperlink w:anchor="_Toc222904896" w:history="1">
            <w:r w:rsidR="00C72C03" w:rsidRPr="00A544B0">
              <w:rPr>
                <w:rStyle w:val="Lienhypertexte"/>
                <w:rFonts w:ascii="Avenir" w:hAnsi="Avenir"/>
                <w:noProof/>
              </w:rPr>
              <w:t>Abréviations et acronymes</w:t>
            </w:r>
            <w:r w:rsidR="00C72C03">
              <w:rPr>
                <w:noProof/>
                <w:webHidden/>
              </w:rPr>
              <w:tab/>
            </w:r>
            <w:r w:rsidR="00C72C03">
              <w:rPr>
                <w:noProof/>
                <w:webHidden/>
              </w:rPr>
              <w:fldChar w:fldCharType="begin"/>
            </w:r>
            <w:r w:rsidR="00C72C03">
              <w:rPr>
                <w:noProof/>
                <w:webHidden/>
              </w:rPr>
              <w:instrText xml:space="preserve"> PAGEREF _Toc222904896 \h </w:instrText>
            </w:r>
            <w:r w:rsidR="00C72C03">
              <w:rPr>
                <w:noProof/>
                <w:webHidden/>
              </w:rPr>
            </w:r>
            <w:r w:rsidR="00C72C03">
              <w:rPr>
                <w:noProof/>
                <w:webHidden/>
              </w:rPr>
              <w:fldChar w:fldCharType="separate"/>
            </w:r>
            <w:r w:rsidR="00C72C03">
              <w:rPr>
                <w:noProof/>
                <w:webHidden/>
              </w:rPr>
              <w:t>2</w:t>
            </w:r>
            <w:r w:rsidR="00C72C03">
              <w:rPr>
                <w:noProof/>
                <w:webHidden/>
              </w:rPr>
              <w:fldChar w:fldCharType="end"/>
            </w:r>
          </w:hyperlink>
        </w:p>
        <w:p w14:paraId="0021D534" w14:textId="430B4BC2"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897" w:history="1">
            <w:r w:rsidRPr="00A544B0">
              <w:rPr>
                <w:rStyle w:val="Lienhypertexte"/>
                <w:rFonts w:ascii="Avenir" w:hAnsi="Avenir"/>
                <w:noProof/>
              </w:rPr>
              <w:t>1.</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Données clés du projet</w:t>
            </w:r>
            <w:r>
              <w:rPr>
                <w:noProof/>
                <w:webHidden/>
              </w:rPr>
              <w:tab/>
            </w:r>
            <w:r>
              <w:rPr>
                <w:noProof/>
                <w:webHidden/>
              </w:rPr>
              <w:fldChar w:fldCharType="begin"/>
            </w:r>
            <w:r>
              <w:rPr>
                <w:noProof/>
                <w:webHidden/>
              </w:rPr>
              <w:instrText xml:space="preserve"> PAGEREF _Toc222904897 \h </w:instrText>
            </w:r>
            <w:r>
              <w:rPr>
                <w:noProof/>
                <w:webHidden/>
              </w:rPr>
            </w:r>
            <w:r>
              <w:rPr>
                <w:noProof/>
                <w:webHidden/>
              </w:rPr>
              <w:fldChar w:fldCharType="separate"/>
            </w:r>
            <w:r>
              <w:rPr>
                <w:noProof/>
                <w:webHidden/>
              </w:rPr>
              <w:t>5</w:t>
            </w:r>
            <w:r>
              <w:rPr>
                <w:noProof/>
                <w:webHidden/>
              </w:rPr>
              <w:fldChar w:fldCharType="end"/>
            </w:r>
          </w:hyperlink>
        </w:p>
        <w:p w14:paraId="2CFCEF41" w14:textId="1F3A0F63"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898" w:history="1">
            <w:r w:rsidRPr="00A544B0">
              <w:rPr>
                <w:rStyle w:val="Lienhypertexte"/>
                <w:rFonts w:ascii="Avenir" w:hAnsi="Avenir"/>
                <w:noProof/>
              </w:rPr>
              <w:t>2.</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Résumé des progrès réalisés par le projet</w:t>
            </w:r>
            <w:r>
              <w:rPr>
                <w:noProof/>
                <w:webHidden/>
              </w:rPr>
              <w:tab/>
            </w:r>
            <w:r>
              <w:rPr>
                <w:noProof/>
                <w:webHidden/>
              </w:rPr>
              <w:fldChar w:fldCharType="begin"/>
            </w:r>
            <w:r>
              <w:rPr>
                <w:noProof/>
                <w:webHidden/>
              </w:rPr>
              <w:instrText xml:space="preserve"> PAGEREF _Toc222904898 \h </w:instrText>
            </w:r>
            <w:r>
              <w:rPr>
                <w:noProof/>
                <w:webHidden/>
              </w:rPr>
            </w:r>
            <w:r>
              <w:rPr>
                <w:noProof/>
                <w:webHidden/>
              </w:rPr>
              <w:fldChar w:fldCharType="separate"/>
            </w:r>
            <w:r>
              <w:rPr>
                <w:noProof/>
                <w:webHidden/>
              </w:rPr>
              <w:t>6</w:t>
            </w:r>
            <w:r>
              <w:rPr>
                <w:noProof/>
                <w:webHidden/>
              </w:rPr>
              <w:fldChar w:fldCharType="end"/>
            </w:r>
          </w:hyperlink>
        </w:p>
        <w:p w14:paraId="7E734F67" w14:textId="20E04167"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899" w:history="1">
            <w:r w:rsidRPr="00A544B0">
              <w:rPr>
                <w:rStyle w:val="Lienhypertexte"/>
                <w:rFonts w:ascii="Avenir" w:hAnsi="Avenir"/>
                <w:noProof/>
              </w:rPr>
              <w:t>3.</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Défis de mise en œuvre</w:t>
            </w:r>
            <w:r>
              <w:rPr>
                <w:noProof/>
                <w:webHidden/>
              </w:rPr>
              <w:tab/>
            </w:r>
            <w:r>
              <w:rPr>
                <w:noProof/>
                <w:webHidden/>
              </w:rPr>
              <w:fldChar w:fldCharType="begin"/>
            </w:r>
            <w:r>
              <w:rPr>
                <w:noProof/>
                <w:webHidden/>
              </w:rPr>
              <w:instrText xml:space="preserve"> PAGEREF _Toc222904899 \h </w:instrText>
            </w:r>
            <w:r>
              <w:rPr>
                <w:noProof/>
                <w:webHidden/>
              </w:rPr>
            </w:r>
            <w:r>
              <w:rPr>
                <w:noProof/>
                <w:webHidden/>
              </w:rPr>
              <w:fldChar w:fldCharType="separate"/>
            </w:r>
            <w:r>
              <w:rPr>
                <w:noProof/>
                <w:webHidden/>
              </w:rPr>
              <w:t>13</w:t>
            </w:r>
            <w:r>
              <w:rPr>
                <w:noProof/>
                <w:webHidden/>
              </w:rPr>
              <w:fldChar w:fldCharType="end"/>
            </w:r>
          </w:hyperlink>
        </w:p>
        <w:p w14:paraId="28BA12E3" w14:textId="008665BD" w:rsidR="00C72C03" w:rsidRDefault="00C72C03">
          <w:pPr>
            <w:pStyle w:val="TM2"/>
            <w:tabs>
              <w:tab w:val="left" w:pos="96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0" w:history="1">
            <w:r w:rsidRPr="00A544B0">
              <w:rPr>
                <w:rStyle w:val="Lienhypertexte"/>
                <w:rFonts w:ascii="Avenir" w:hAnsi="Avenir"/>
                <w:b/>
                <w:bCs/>
                <w:noProof/>
              </w:rPr>
              <w:t>3.1</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b/>
                <w:bCs/>
                <w:noProof/>
              </w:rPr>
              <w:t>Défis liés au contexte du pays</w:t>
            </w:r>
            <w:r>
              <w:rPr>
                <w:noProof/>
                <w:webHidden/>
              </w:rPr>
              <w:tab/>
            </w:r>
            <w:r>
              <w:rPr>
                <w:noProof/>
                <w:webHidden/>
              </w:rPr>
              <w:fldChar w:fldCharType="begin"/>
            </w:r>
            <w:r>
              <w:rPr>
                <w:noProof/>
                <w:webHidden/>
              </w:rPr>
              <w:instrText xml:space="preserve"> PAGEREF _Toc222904900 \h </w:instrText>
            </w:r>
            <w:r>
              <w:rPr>
                <w:noProof/>
                <w:webHidden/>
              </w:rPr>
            </w:r>
            <w:r>
              <w:rPr>
                <w:noProof/>
                <w:webHidden/>
              </w:rPr>
              <w:fldChar w:fldCharType="separate"/>
            </w:r>
            <w:r>
              <w:rPr>
                <w:noProof/>
                <w:webHidden/>
              </w:rPr>
              <w:t>13</w:t>
            </w:r>
            <w:r>
              <w:rPr>
                <w:noProof/>
                <w:webHidden/>
              </w:rPr>
              <w:fldChar w:fldCharType="end"/>
            </w:r>
          </w:hyperlink>
        </w:p>
        <w:p w14:paraId="05735AAC" w14:textId="0C443348"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1" w:history="1">
            <w:r w:rsidRPr="00A544B0">
              <w:rPr>
                <w:rStyle w:val="Lienhypertexte"/>
                <w:rFonts w:ascii="Avenir" w:hAnsi="Avenir"/>
                <w:b/>
                <w:bCs/>
                <w:noProof/>
              </w:rPr>
              <w:t>3.2 Défis inhérents au projet</w:t>
            </w:r>
            <w:r>
              <w:rPr>
                <w:noProof/>
                <w:webHidden/>
              </w:rPr>
              <w:tab/>
            </w:r>
            <w:r>
              <w:rPr>
                <w:noProof/>
                <w:webHidden/>
              </w:rPr>
              <w:fldChar w:fldCharType="begin"/>
            </w:r>
            <w:r>
              <w:rPr>
                <w:noProof/>
                <w:webHidden/>
              </w:rPr>
              <w:instrText xml:space="preserve"> PAGEREF _Toc222904901 \h </w:instrText>
            </w:r>
            <w:r>
              <w:rPr>
                <w:noProof/>
                <w:webHidden/>
              </w:rPr>
            </w:r>
            <w:r>
              <w:rPr>
                <w:noProof/>
                <w:webHidden/>
              </w:rPr>
              <w:fldChar w:fldCharType="separate"/>
            </w:r>
            <w:r>
              <w:rPr>
                <w:noProof/>
                <w:webHidden/>
              </w:rPr>
              <w:t>13</w:t>
            </w:r>
            <w:r>
              <w:rPr>
                <w:noProof/>
                <w:webHidden/>
              </w:rPr>
              <w:fldChar w:fldCharType="end"/>
            </w:r>
          </w:hyperlink>
        </w:p>
        <w:p w14:paraId="356A218C" w14:textId="7682D720"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2" w:history="1">
            <w:r w:rsidRPr="00A544B0">
              <w:rPr>
                <w:rStyle w:val="Lienhypertexte"/>
                <w:rFonts w:ascii="Avenir" w:hAnsi="Avenir"/>
                <w:b/>
                <w:bCs/>
                <w:noProof/>
              </w:rPr>
              <w:t>3.3 Commentaires</w:t>
            </w:r>
            <w:r>
              <w:rPr>
                <w:noProof/>
                <w:webHidden/>
              </w:rPr>
              <w:tab/>
            </w:r>
            <w:r>
              <w:rPr>
                <w:noProof/>
                <w:webHidden/>
              </w:rPr>
              <w:fldChar w:fldCharType="begin"/>
            </w:r>
            <w:r>
              <w:rPr>
                <w:noProof/>
                <w:webHidden/>
              </w:rPr>
              <w:instrText xml:space="preserve"> PAGEREF _Toc222904902 \h </w:instrText>
            </w:r>
            <w:r>
              <w:rPr>
                <w:noProof/>
                <w:webHidden/>
              </w:rPr>
            </w:r>
            <w:r>
              <w:rPr>
                <w:noProof/>
                <w:webHidden/>
              </w:rPr>
              <w:fldChar w:fldCharType="separate"/>
            </w:r>
            <w:r>
              <w:rPr>
                <w:noProof/>
                <w:webHidden/>
              </w:rPr>
              <w:t>14</w:t>
            </w:r>
            <w:r>
              <w:rPr>
                <w:noProof/>
                <w:webHidden/>
              </w:rPr>
              <w:fldChar w:fldCharType="end"/>
            </w:r>
          </w:hyperlink>
        </w:p>
        <w:p w14:paraId="4395C004" w14:textId="22103237"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3" w:history="1">
            <w:r w:rsidRPr="00A544B0">
              <w:rPr>
                <w:rStyle w:val="Lienhypertexte"/>
                <w:rFonts w:ascii="Avenir" w:hAnsi="Avenir"/>
                <w:noProof/>
              </w:rPr>
              <w:t>4.</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Evaluation de la performance du projet</w:t>
            </w:r>
            <w:r>
              <w:rPr>
                <w:noProof/>
                <w:webHidden/>
              </w:rPr>
              <w:tab/>
            </w:r>
            <w:r>
              <w:rPr>
                <w:noProof/>
                <w:webHidden/>
              </w:rPr>
              <w:fldChar w:fldCharType="begin"/>
            </w:r>
            <w:r>
              <w:rPr>
                <w:noProof/>
                <w:webHidden/>
              </w:rPr>
              <w:instrText xml:space="preserve"> PAGEREF _Toc222904903 \h </w:instrText>
            </w:r>
            <w:r>
              <w:rPr>
                <w:noProof/>
                <w:webHidden/>
              </w:rPr>
            </w:r>
            <w:r>
              <w:rPr>
                <w:noProof/>
                <w:webHidden/>
              </w:rPr>
              <w:fldChar w:fldCharType="separate"/>
            </w:r>
            <w:r>
              <w:rPr>
                <w:noProof/>
                <w:webHidden/>
              </w:rPr>
              <w:t>16</w:t>
            </w:r>
            <w:r>
              <w:rPr>
                <w:noProof/>
                <w:webHidden/>
              </w:rPr>
              <w:fldChar w:fldCharType="end"/>
            </w:r>
          </w:hyperlink>
        </w:p>
        <w:p w14:paraId="62F43038" w14:textId="1118328C"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4" w:history="1">
            <w:r w:rsidRPr="00A544B0">
              <w:rPr>
                <w:rStyle w:val="Lienhypertexte"/>
                <w:rFonts w:ascii="Avenir" w:hAnsi="Avenir"/>
                <w:noProof/>
              </w:rPr>
              <w:t>4.1 Evaluation de la performance du projet sur base des indicateurs du cadre logique</w:t>
            </w:r>
            <w:r>
              <w:rPr>
                <w:noProof/>
                <w:webHidden/>
              </w:rPr>
              <w:tab/>
            </w:r>
            <w:r>
              <w:rPr>
                <w:noProof/>
                <w:webHidden/>
              </w:rPr>
              <w:fldChar w:fldCharType="begin"/>
            </w:r>
            <w:r>
              <w:rPr>
                <w:noProof/>
                <w:webHidden/>
              </w:rPr>
              <w:instrText xml:space="preserve"> PAGEREF _Toc222904904 \h </w:instrText>
            </w:r>
            <w:r>
              <w:rPr>
                <w:noProof/>
                <w:webHidden/>
              </w:rPr>
            </w:r>
            <w:r>
              <w:rPr>
                <w:noProof/>
                <w:webHidden/>
              </w:rPr>
              <w:fldChar w:fldCharType="separate"/>
            </w:r>
            <w:r>
              <w:rPr>
                <w:noProof/>
                <w:webHidden/>
              </w:rPr>
              <w:t>16</w:t>
            </w:r>
            <w:r>
              <w:rPr>
                <w:noProof/>
                <w:webHidden/>
              </w:rPr>
              <w:fldChar w:fldCharType="end"/>
            </w:r>
          </w:hyperlink>
        </w:p>
        <w:p w14:paraId="4CEABB38" w14:textId="0E2A005F"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5" w:history="1">
            <w:r w:rsidRPr="00A544B0">
              <w:rPr>
                <w:rStyle w:val="Lienhypertexte"/>
                <w:rFonts w:ascii="Avenir" w:hAnsi="Avenir"/>
                <w:noProof/>
              </w:rPr>
              <w:t>4.2 Etat d’avancement de mise en œuvre des activités du projet pour la période de rapportage</w:t>
            </w:r>
            <w:r>
              <w:rPr>
                <w:noProof/>
                <w:webHidden/>
              </w:rPr>
              <w:tab/>
            </w:r>
            <w:r>
              <w:rPr>
                <w:noProof/>
                <w:webHidden/>
              </w:rPr>
              <w:fldChar w:fldCharType="begin"/>
            </w:r>
            <w:r>
              <w:rPr>
                <w:noProof/>
                <w:webHidden/>
              </w:rPr>
              <w:instrText xml:space="preserve"> PAGEREF _Toc222904905 \h </w:instrText>
            </w:r>
            <w:r>
              <w:rPr>
                <w:noProof/>
                <w:webHidden/>
              </w:rPr>
            </w:r>
            <w:r>
              <w:rPr>
                <w:noProof/>
                <w:webHidden/>
              </w:rPr>
              <w:fldChar w:fldCharType="separate"/>
            </w:r>
            <w:r>
              <w:rPr>
                <w:noProof/>
                <w:webHidden/>
              </w:rPr>
              <w:t>21</w:t>
            </w:r>
            <w:r>
              <w:rPr>
                <w:noProof/>
                <w:webHidden/>
              </w:rPr>
              <w:fldChar w:fldCharType="end"/>
            </w:r>
          </w:hyperlink>
        </w:p>
        <w:p w14:paraId="641D3C3E" w14:textId="17B408F3"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6" w:history="1">
            <w:r w:rsidRPr="00A544B0">
              <w:rPr>
                <w:rStyle w:val="Lienhypertexte"/>
                <w:rFonts w:ascii="Avenir" w:hAnsi="Avenir"/>
                <w:noProof/>
              </w:rPr>
              <w:t>5.</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Résultats du Projet</w:t>
            </w:r>
            <w:r>
              <w:rPr>
                <w:noProof/>
                <w:webHidden/>
              </w:rPr>
              <w:tab/>
            </w:r>
            <w:r>
              <w:rPr>
                <w:noProof/>
                <w:webHidden/>
              </w:rPr>
              <w:fldChar w:fldCharType="begin"/>
            </w:r>
            <w:r>
              <w:rPr>
                <w:noProof/>
                <w:webHidden/>
              </w:rPr>
              <w:instrText xml:space="preserve"> PAGEREF _Toc222904906 \h </w:instrText>
            </w:r>
            <w:r>
              <w:rPr>
                <w:noProof/>
                <w:webHidden/>
              </w:rPr>
            </w:r>
            <w:r>
              <w:rPr>
                <w:noProof/>
                <w:webHidden/>
              </w:rPr>
              <w:fldChar w:fldCharType="separate"/>
            </w:r>
            <w:r>
              <w:rPr>
                <w:noProof/>
                <w:webHidden/>
              </w:rPr>
              <w:t>24</w:t>
            </w:r>
            <w:r>
              <w:rPr>
                <w:noProof/>
                <w:webHidden/>
              </w:rPr>
              <w:fldChar w:fldCharType="end"/>
            </w:r>
          </w:hyperlink>
        </w:p>
        <w:p w14:paraId="509CFBC0" w14:textId="48C49E6B"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7" w:history="1">
            <w:r w:rsidRPr="00A544B0">
              <w:rPr>
                <w:rStyle w:val="Lienhypertexte"/>
                <w:rFonts w:ascii="Avenir" w:hAnsi="Avenir"/>
                <w:noProof/>
              </w:rPr>
              <w:t>5.1 Contributions du projet à l’atteinte des indicateurs du cadre de résultats de CAFI</w:t>
            </w:r>
            <w:r>
              <w:rPr>
                <w:noProof/>
                <w:webHidden/>
              </w:rPr>
              <w:tab/>
            </w:r>
            <w:r>
              <w:rPr>
                <w:noProof/>
                <w:webHidden/>
              </w:rPr>
              <w:fldChar w:fldCharType="begin"/>
            </w:r>
            <w:r>
              <w:rPr>
                <w:noProof/>
                <w:webHidden/>
              </w:rPr>
              <w:instrText xml:space="preserve"> PAGEREF _Toc222904907 \h </w:instrText>
            </w:r>
            <w:r>
              <w:rPr>
                <w:noProof/>
                <w:webHidden/>
              </w:rPr>
            </w:r>
            <w:r>
              <w:rPr>
                <w:noProof/>
                <w:webHidden/>
              </w:rPr>
              <w:fldChar w:fldCharType="separate"/>
            </w:r>
            <w:r>
              <w:rPr>
                <w:noProof/>
                <w:webHidden/>
              </w:rPr>
              <w:t>24</w:t>
            </w:r>
            <w:r>
              <w:rPr>
                <w:noProof/>
                <w:webHidden/>
              </w:rPr>
              <w:fldChar w:fldCharType="end"/>
            </w:r>
          </w:hyperlink>
        </w:p>
        <w:p w14:paraId="3172DDCD" w14:textId="6A244C34"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8" w:history="1">
            <w:r w:rsidRPr="00A544B0">
              <w:rPr>
                <w:rStyle w:val="Lienhypertexte"/>
                <w:rFonts w:ascii="Avenir" w:hAnsi="Avenir"/>
                <w:noProof/>
              </w:rPr>
              <w:t>5.2 Contributions du projet à l’atteinte des jalons de la Lettre d’intention</w:t>
            </w:r>
            <w:r>
              <w:rPr>
                <w:noProof/>
                <w:webHidden/>
              </w:rPr>
              <w:tab/>
            </w:r>
            <w:r>
              <w:rPr>
                <w:noProof/>
                <w:webHidden/>
              </w:rPr>
              <w:fldChar w:fldCharType="begin"/>
            </w:r>
            <w:r>
              <w:rPr>
                <w:noProof/>
                <w:webHidden/>
              </w:rPr>
              <w:instrText xml:space="preserve"> PAGEREF _Toc222904908 \h </w:instrText>
            </w:r>
            <w:r>
              <w:rPr>
                <w:noProof/>
                <w:webHidden/>
              </w:rPr>
            </w:r>
            <w:r>
              <w:rPr>
                <w:noProof/>
                <w:webHidden/>
              </w:rPr>
              <w:fldChar w:fldCharType="separate"/>
            </w:r>
            <w:r>
              <w:rPr>
                <w:noProof/>
                <w:webHidden/>
              </w:rPr>
              <w:t>27</w:t>
            </w:r>
            <w:r>
              <w:rPr>
                <w:noProof/>
                <w:webHidden/>
              </w:rPr>
              <w:fldChar w:fldCharType="end"/>
            </w:r>
          </w:hyperlink>
        </w:p>
        <w:p w14:paraId="1EB3CE47" w14:textId="5A56C3B0"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09" w:history="1">
            <w:r w:rsidRPr="00A544B0">
              <w:rPr>
                <w:rStyle w:val="Lienhypertexte"/>
                <w:rFonts w:ascii="Avenir" w:hAnsi="Avenir"/>
                <w:noProof/>
              </w:rPr>
              <w:t>6.</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Communication et promotion</w:t>
            </w:r>
            <w:r>
              <w:rPr>
                <w:noProof/>
                <w:webHidden/>
              </w:rPr>
              <w:tab/>
            </w:r>
            <w:r>
              <w:rPr>
                <w:noProof/>
                <w:webHidden/>
              </w:rPr>
              <w:fldChar w:fldCharType="begin"/>
            </w:r>
            <w:r>
              <w:rPr>
                <w:noProof/>
                <w:webHidden/>
              </w:rPr>
              <w:instrText xml:space="preserve"> PAGEREF _Toc222904909 \h </w:instrText>
            </w:r>
            <w:r>
              <w:rPr>
                <w:noProof/>
                <w:webHidden/>
              </w:rPr>
            </w:r>
            <w:r>
              <w:rPr>
                <w:noProof/>
                <w:webHidden/>
              </w:rPr>
              <w:fldChar w:fldCharType="separate"/>
            </w:r>
            <w:r>
              <w:rPr>
                <w:noProof/>
                <w:webHidden/>
              </w:rPr>
              <w:t>28</w:t>
            </w:r>
            <w:r>
              <w:rPr>
                <w:noProof/>
                <w:webHidden/>
              </w:rPr>
              <w:fldChar w:fldCharType="end"/>
            </w:r>
          </w:hyperlink>
        </w:p>
        <w:p w14:paraId="72FD343C" w14:textId="4685D67A"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0" w:history="1">
            <w:r w:rsidRPr="00A544B0">
              <w:rPr>
                <w:rStyle w:val="Lienhypertexte"/>
                <w:rFonts w:ascii="Avenir" w:hAnsi="Avenir"/>
                <w:noProof/>
              </w:rPr>
              <w:t>6.1 Illustration spécifique – Photos et vidéos HD</w:t>
            </w:r>
            <w:r>
              <w:rPr>
                <w:noProof/>
                <w:webHidden/>
              </w:rPr>
              <w:tab/>
            </w:r>
            <w:r>
              <w:rPr>
                <w:noProof/>
                <w:webHidden/>
              </w:rPr>
              <w:fldChar w:fldCharType="begin"/>
            </w:r>
            <w:r>
              <w:rPr>
                <w:noProof/>
                <w:webHidden/>
              </w:rPr>
              <w:instrText xml:space="preserve"> PAGEREF _Toc222904910 \h </w:instrText>
            </w:r>
            <w:r>
              <w:rPr>
                <w:noProof/>
                <w:webHidden/>
              </w:rPr>
            </w:r>
            <w:r>
              <w:rPr>
                <w:noProof/>
                <w:webHidden/>
              </w:rPr>
              <w:fldChar w:fldCharType="separate"/>
            </w:r>
            <w:r>
              <w:rPr>
                <w:noProof/>
                <w:webHidden/>
              </w:rPr>
              <w:t>28</w:t>
            </w:r>
            <w:r>
              <w:rPr>
                <w:noProof/>
                <w:webHidden/>
              </w:rPr>
              <w:fldChar w:fldCharType="end"/>
            </w:r>
          </w:hyperlink>
        </w:p>
        <w:p w14:paraId="76C9D5B5" w14:textId="6F5B75B7"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1" w:history="1">
            <w:r w:rsidRPr="00A544B0">
              <w:rPr>
                <w:rStyle w:val="Lienhypertexte"/>
                <w:rFonts w:ascii="Avenir" w:hAnsi="Avenir"/>
                <w:noProof/>
              </w:rPr>
              <w:t>6.2 Stratégie et plan de communication</w:t>
            </w:r>
            <w:r>
              <w:rPr>
                <w:noProof/>
                <w:webHidden/>
              </w:rPr>
              <w:tab/>
            </w:r>
            <w:r>
              <w:rPr>
                <w:noProof/>
                <w:webHidden/>
              </w:rPr>
              <w:fldChar w:fldCharType="begin"/>
            </w:r>
            <w:r>
              <w:rPr>
                <w:noProof/>
                <w:webHidden/>
              </w:rPr>
              <w:instrText xml:space="preserve"> PAGEREF _Toc222904911 \h </w:instrText>
            </w:r>
            <w:r>
              <w:rPr>
                <w:noProof/>
                <w:webHidden/>
              </w:rPr>
            </w:r>
            <w:r>
              <w:rPr>
                <w:noProof/>
                <w:webHidden/>
              </w:rPr>
              <w:fldChar w:fldCharType="separate"/>
            </w:r>
            <w:r>
              <w:rPr>
                <w:noProof/>
                <w:webHidden/>
              </w:rPr>
              <w:t>30</w:t>
            </w:r>
            <w:r>
              <w:rPr>
                <w:noProof/>
                <w:webHidden/>
              </w:rPr>
              <w:fldChar w:fldCharType="end"/>
            </w:r>
          </w:hyperlink>
        </w:p>
        <w:p w14:paraId="381880F5" w14:textId="365937FB"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2" w:history="1">
            <w:r w:rsidRPr="00A544B0">
              <w:rPr>
                <w:rStyle w:val="Lienhypertexte"/>
                <w:rFonts w:ascii="Avenir" w:hAnsi="Avenir"/>
                <w:noProof/>
              </w:rPr>
              <w:t>7.</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Exécution financière</w:t>
            </w:r>
            <w:r>
              <w:rPr>
                <w:noProof/>
                <w:webHidden/>
              </w:rPr>
              <w:tab/>
            </w:r>
            <w:r>
              <w:rPr>
                <w:noProof/>
                <w:webHidden/>
              </w:rPr>
              <w:fldChar w:fldCharType="begin"/>
            </w:r>
            <w:r>
              <w:rPr>
                <w:noProof/>
                <w:webHidden/>
              </w:rPr>
              <w:instrText xml:space="preserve"> PAGEREF _Toc222904912 \h </w:instrText>
            </w:r>
            <w:r>
              <w:rPr>
                <w:noProof/>
                <w:webHidden/>
              </w:rPr>
            </w:r>
            <w:r>
              <w:rPr>
                <w:noProof/>
                <w:webHidden/>
              </w:rPr>
              <w:fldChar w:fldCharType="separate"/>
            </w:r>
            <w:r>
              <w:rPr>
                <w:noProof/>
                <w:webHidden/>
              </w:rPr>
              <w:t>32</w:t>
            </w:r>
            <w:r>
              <w:rPr>
                <w:noProof/>
                <w:webHidden/>
              </w:rPr>
              <w:fldChar w:fldCharType="end"/>
            </w:r>
          </w:hyperlink>
        </w:p>
        <w:p w14:paraId="1F1808C1" w14:textId="09D16318"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3" w:history="1">
            <w:r w:rsidRPr="00A544B0">
              <w:rPr>
                <w:rStyle w:val="Lienhypertexte"/>
                <w:rFonts w:ascii="Avenir" w:hAnsi="Avenir"/>
                <w:noProof/>
              </w:rPr>
              <w:t>7.1 Décaissements</w:t>
            </w:r>
            <w:r>
              <w:rPr>
                <w:noProof/>
                <w:webHidden/>
              </w:rPr>
              <w:tab/>
            </w:r>
            <w:r>
              <w:rPr>
                <w:noProof/>
                <w:webHidden/>
              </w:rPr>
              <w:fldChar w:fldCharType="begin"/>
            </w:r>
            <w:r>
              <w:rPr>
                <w:noProof/>
                <w:webHidden/>
              </w:rPr>
              <w:instrText xml:space="preserve"> PAGEREF _Toc222904913 \h </w:instrText>
            </w:r>
            <w:r>
              <w:rPr>
                <w:noProof/>
                <w:webHidden/>
              </w:rPr>
            </w:r>
            <w:r>
              <w:rPr>
                <w:noProof/>
                <w:webHidden/>
              </w:rPr>
              <w:fldChar w:fldCharType="separate"/>
            </w:r>
            <w:r>
              <w:rPr>
                <w:noProof/>
                <w:webHidden/>
              </w:rPr>
              <w:t>32</w:t>
            </w:r>
            <w:r>
              <w:rPr>
                <w:noProof/>
                <w:webHidden/>
              </w:rPr>
              <w:fldChar w:fldCharType="end"/>
            </w:r>
          </w:hyperlink>
        </w:p>
        <w:p w14:paraId="78148E1B" w14:textId="0172A19C"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4" w:history="1">
            <w:r w:rsidRPr="00A544B0">
              <w:rPr>
                <w:rStyle w:val="Lienhypertexte"/>
                <w:rFonts w:ascii="Avenir" w:hAnsi="Avenir"/>
                <w:noProof/>
              </w:rPr>
              <w:t>7.2 Suivi des Contrats</w:t>
            </w:r>
            <w:r>
              <w:rPr>
                <w:noProof/>
                <w:webHidden/>
              </w:rPr>
              <w:tab/>
            </w:r>
            <w:r>
              <w:rPr>
                <w:noProof/>
                <w:webHidden/>
              </w:rPr>
              <w:fldChar w:fldCharType="begin"/>
            </w:r>
            <w:r>
              <w:rPr>
                <w:noProof/>
                <w:webHidden/>
              </w:rPr>
              <w:instrText xml:space="preserve"> PAGEREF _Toc222904914 \h </w:instrText>
            </w:r>
            <w:r>
              <w:rPr>
                <w:noProof/>
                <w:webHidden/>
              </w:rPr>
            </w:r>
            <w:r>
              <w:rPr>
                <w:noProof/>
                <w:webHidden/>
              </w:rPr>
              <w:fldChar w:fldCharType="separate"/>
            </w:r>
            <w:r>
              <w:rPr>
                <w:noProof/>
                <w:webHidden/>
              </w:rPr>
              <w:t>35</w:t>
            </w:r>
            <w:r>
              <w:rPr>
                <w:noProof/>
                <w:webHidden/>
              </w:rPr>
              <w:fldChar w:fldCharType="end"/>
            </w:r>
          </w:hyperlink>
        </w:p>
        <w:p w14:paraId="479C9247" w14:textId="364DC19B"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5" w:history="1">
            <w:r w:rsidRPr="00A544B0">
              <w:rPr>
                <w:rStyle w:val="Lienhypertexte"/>
                <w:rFonts w:ascii="Avenir" w:hAnsi="Avenir"/>
                <w:noProof/>
              </w:rPr>
              <w:t>7.3 Gestion financière, approvisionnement et ressources humaines</w:t>
            </w:r>
            <w:r>
              <w:rPr>
                <w:noProof/>
                <w:webHidden/>
              </w:rPr>
              <w:tab/>
            </w:r>
            <w:r>
              <w:rPr>
                <w:noProof/>
                <w:webHidden/>
              </w:rPr>
              <w:fldChar w:fldCharType="begin"/>
            </w:r>
            <w:r>
              <w:rPr>
                <w:noProof/>
                <w:webHidden/>
              </w:rPr>
              <w:instrText xml:space="preserve"> PAGEREF _Toc222904915 \h </w:instrText>
            </w:r>
            <w:r>
              <w:rPr>
                <w:noProof/>
                <w:webHidden/>
              </w:rPr>
            </w:r>
            <w:r>
              <w:rPr>
                <w:noProof/>
                <w:webHidden/>
              </w:rPr>
              <w:fldChar w:fldCharType="separate"/>
            </w:r>
            <w:r>
              <w:rPr>
                <w:noProof/>
                <w:webHidden/>
              </w:rPr>
              <w:t>36</w:t>
            </w:r>
            <w:r>
              <w:rPr>
                <w:noProof/>
                <w:webHidden/>
              </w:rPr>
              <w:fldChar w:fldCharType="end"/>
            </w:r>
          </w:hyperlink>
        </w:p>
        <w:p w14:paraId="5CA479FE" w14:textId="5B4F04C5"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6" w:history="1">
            <w:r w:rsidRPr="00A544B0">
              <w:rPr>
                <w:rStyle w:val="Lienhypertexte"/>
                <w:rFonts w:ascii="Avenir" w:hAnsi="Avenir"/>
                <w:noProof/>
              </w:rPr>
              <w:t>7.4 Mobilisation de ressources</w:t>
            </w:r>
            <w:r>
              <w:rPr>
                <w:noProof/>
                <w:webHidden/>
              </w:rPr>
              <w:tab/>
            </w:r>
            <w:r>
              <w:rPr>
                <w:noProof/>
                <w:webHidden/>
              </w:rPr>
              <w:fldChar w:fldCharType="begin"/>
            </w:r>
            <w:r>
              <w:rPr>
                <w:noProof/>
                <w:webHidden/>
              </w:rPr>
              <w:instrText xml:space="preserve"> PAGEREF _Toc222904916 \h </w:instrText>
            </w:r>
            <w:r>
              <w:rPr>
                <w:noProof/>
                <w:webHidden/>
              </w:rPr>
            </w:r>
            <w:r>
              <w:rPr>
                <w:noProof/>
                <w:webHidden/>
              </w:rPr>
              <w:fldChar w:fldCharType="separate"/>
            </w:r>
            <w:r>
              <w:rPr>
                <w:noProof/>
                <w:webHidden/>
              </w:rPr>
              <w:t>37</w:t>
            </w:r>
            <w:r>
              <w:rPr>
                <w:noProof/>
                <w:webHidden/>
              </w:rPr>
              <w:fldChar w:fldCharType="end"/>
            </w:r>
          </w:hyperlink>
        </w:p>
        <w:p w14:paraId="2CE8FB10" w14:textId="49732D9B"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7" w:history="1">
            <w:r w:rsidRPr="00A544B0">
              <w:rPr>
                <w:rStyle w:val="Lienhypertexte"/>
                <w:rFonts w:ascii="Avenir" w:hAnsi="Avenir"/>
                <w:noProof/>
              </w:rPr>
              <w:t>7.5 Audits</w:t>
            </w:r>
            <w:r>
              <w:rPr>
                <w:noProof/>
                <w:webHidden/>
              </w:rPr>
              <w:tab/>
            </w:r>
            <w:r>
              <w:rPr>
                <w:noProof/>
                <w:webHidden/>
              </w:rPr>
              <w:fldChar w:fldCharType="begin"/>
            </w:r>
            <w:r>
              <w:rPr>
                <w:noProof/>
                <w:webHidden/>
              </w:rPr>
              <w:instrText xml:space="preserve"> PAGEREF _Toc222904917 \h </w:instrText>
            </w:r>
            <w:r>
              <w:rPr>
                <w:noProof/>
                <w:webHidden/>
              </w:rPr>
            </w:r>
            <w:r>
              <w:rPr>
                <w:noProof/>
                <w:webHidden/>
              </w:rPr>
              <w:fldChar w:fldCharType="separate"/>
            </w:r>
            <w:r>
              <w:rPr>
                <w:noProof/>
                <w:webHidden/>
              </w:rPr>
              <w:t>37</w:t>
            </w:r>
            <w:r>
              <w:rPr>
                <w:noProof/>
                <w:webHidden/>
              </w:rPr>
              <w:fldChar w:fldCharType="end"/>
            </w:r>
          </w:hyperlink>
        </w:p>
        <w:p w14:paraId="00F45CF9" w14:textId="17183B9A"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8" w:history="1">
            <w:r w:rsidRPr="00A544B0">
              <w:rPr>
                <w:rStyle w:val="Lienhypertexte"/>
                <w:rFonts w:ascii="Avenir" w:hAnsi="Avenir"/>
                <w:noProof/>
              </w:rPr>
              <w:t>7.6 Révisions budgétaires</w:t>
            </w:r>
            <w:r>
              <w:rPr>
                <w:noProof/>
                <w:webHidden/>
              </w:rPr>
              <w:tab/>
            </w:r>
            <w:r>
              <w:rPr>
                <w:noProof/>
                <w:webHidden/>
              </w:rPr>
              <w:fldChar w:fldCharType="begin"/>
            </w:r>
            <w:r>
              <w:rPr>
                <w:noProof/>
                <w:webHidden/>
              </w:rPr>
              <w:instrText xml:space="preserve"> PAGEREF _Toc222904918 \h </w:instrText>
            </w:r>
            <w:r>
              <w:rPr>
                <w:noProof/>
                <w:webHidden/>
              </w:rPr>
            </w:r>
            <w:r>
              <w:rPr>
                <w:noProof/>
                <w:webHidden/>
              </w:rPr>
              <w:fldChar w:fldCharType="separate"/>
            </w:r>
            <w:r>
              <w:rPr>
                <w:noProof/>
                <w:webHidden/>
              </w:rPr>
              <w:t>37</w:t>
            </w:r>
            <w:r>
              <w:rPr>
                <w:noProof/>
                <w:webHidden/>
              </w:rPr>
              <w:fldChar w:fldCharType="end"/>
            </w:r>
          </w:hyperlink>
        </w:p>
        <w:p w14:paraId="399F6CDD" w14:textId="51D9B7CB"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19" w:history="1">
            <w:r w:rsidRPr="00A544B0">
              <w:rPr>
                <w:rStyle w:val="Lienhypertexte"/>
                <w:rFonts w:ascii="Avenir" w:hAnsi="Avenir"/>
                <w:noProof/>
              </w:rPr>
              <w:t>8.</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Suivi évaluation et apprentissage du projet</w:t>
            </w:r>
            <w:r>
              <w:rPr>
                <w:noProof/>
                <w:webHidden/>
              </w:rPr>
              <w:tab/>
            </w:r>
            <w:r>
              <w:rPr>
                <w:noProof/>
                <w:webHidden/>
              </w:rPr>
              <w:fldChar w:fldCharType="begin"/>
            </w:r>
            <w:r>
              <w:rPr>
                <w:noProof/>
                <w:webHidden/>
              </w:rPr>
              <w:instrText xml:space="preserve"> PAGEREF _Toc222904919 \h </w:instrText>
            </w:r>
            <w:r>
              <w:rPr>
                <w:noProof/>
                <w:webHidden/>
              </w:rPr>
            </w:r>
            <w:r>
              <w:rPr>
                <w:noProof/>
                <w:webHidden/>
              </w:rPr>
              <w:fldChar w:fldCharType="separate"/>
            </w:r>
            <w:r>
              <w:rPr>
                <w:noProof/>
                <w:webHidden/>
              </w:rPr>
              <w:t>37</w:t>
            </w:r>
            <w:r>
              <w:rPr>
                <w:noProof/>
                <w:webHidden/>
              </w:rPr>
              <w:fldChar w:fldCharType="end"/>
            </w:r>
          </w:hyperlink>
        </w:p>
        <w:p w14:paraId="34201ACD" w14:textId="6F9AE6DC"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0" w:history="1">
            <w:r w:rsidRPr="00A544B0">
              <w:rPr>
                <w:rStyle w:val="Lienhypertexte"/>
                <w:rFonts w:ascii="Avenir" w:hAnsi="Avenir"/>
                <w:noProof/>
              </w:rPr>
              <w:t>8.1 Etat d’avancement du plan de suivi du projet</w:t>
            </w:r>
            <w:r>
              <w:rPr>
                <w:noProof/>
                <w:webHidden/>
              </w:rPr>
              <w:tab/>
            </w:r>
            <w:r>
              <w:rPr>
                <w:noProof/>
                <w:webHidden/>
              </w:rPr>
              <w:fldChar w:fldCharType="begin"/>
            </w:r>
            <w:r>
              <w:rPr>
                <w:noProof/>
                <w:webHidden/>
              </w:rPr>
              <w:instrText xml:space="preserve"> PAGEREF _Toc222904920 \h </w:instrText>
            </w:r>
            <w:r>
              <w:rPr>
                <w:noProof/>
                <w:webHidden/>
              </w:rPr>
            </w:r>
            <w:r>
              <w:rPr>
                <w:noProof/>
                <w:webHidden/>
              </w:rPr>
              <w:fldChar w:fldCharType="separate"/>
            </w:r>
            <w:r>
              <w:rPr>
                <w:noProof/>
                <w:webHidden/>
              </w:rPr>
              <w:t>38</w:t>
            </w:r>
            <w:r>
              <w:rPr>
                <w:noProof/>
                <w:webHidden/>
              </w:rPr>
              <w:fldChar w:fldCharType="end"/>
            </w:r>
          </w:hyperlink>
        </w:p>
        <w:p w14:paraId="4EB0F879" w14:textId="619D06FE"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1" w:history="1">
            <w:r w:rsidRPr="00A544B0">
              <w:rPr>
                <w:rStyle w:val="Lienhypertexte"/>
                <w:rFonts w:ascii="Avenir" w:hAnsi="Avenir"/>
                <w:noProof/>
              </w:rPr>
              <w:t>8.2 Evaluations</w:t>
            </w:r>
            <w:r>
              <w:rPr>
                <w:noProof/>
                <w:webHidden/>
              </w:rPr>
              <w:tab/>
            </w:r>
            <w:r>
              <w:rPr>
                <w:noProof/>
                <w:webHidden/>
              </w:rPr>
              <w:fldChar w:fldCharType="begin"/>
            </w:r>
            <w:r>
              <w:rPr>
                <w:noProof/>
                <w:webHidden/>
              </w:rPr>
              <w:instrText xml:space="preserve"> PAGEREF _Toc222904921 \h </w:instrText>
            </w:r>
            <w:r>
              <w:rPr>
                <w:noProof/>
                <w:webHidden/>
              </w:rPr>
            </w:r>
            <w:r>
              <w:rPr>
                <w:noProof/>
                <w:webHidden/>
              </w:rPr>
              <w:fldChar w:fldCharType="separate"/>
            </w:r>
            <w:r>
              <w:rPr>
                <w:noProof/>
                <w:webHidden/>
              </w:rPr>
              <w:t>38</w:t>
            </w:r>
            <w:r>
              <w:rPr>
                <w:noProof/>
                <w:webHidden/>
              </w:rPr>
              <w:fldChar w:fldCharType="end"/>
            </w:r>
          </w:hyperlink>
        </w:p>
        <w:p w14:paraId="7639172A" w14:textId="1859F2D2"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2" w:history="1">
            <w:r w:rsidRPr="00A544B0">
              <w:rPr>
                <w:rStyle w:val="Lienhypertexte"/>
                <w:rFonts w:ascii="Avenir" w:hAnsi="Avenir"/>
                <w:noProof/>
              </w:rPr>
              <w:t>8.3 Intégration des leçons apprises</w:t>
            </w:r>
            <w:r>
              <w:rPr>
                <w:noProof/>
                <w:webHidden/>
              </w:rPr>
              <w:tab/>
            </w:r>
            <w:r>
              <w:rPr>
                <w:noProof/>
                <w:webHidden/>
              </w:rPr>
              <w:fldChar w:fldCharType="begin"/>
            </w:r>
            <w:r>
              <w:rPr>
                <w:noProof/>
                <w:webHidden/>
              </w:rPr>
              <w:instrText xml:space="preserve"> PAGEREF _Toc222904922 \h </w:instrText>
            </w:r>
            <w:r>
              <w:rPr>
                <w:noProof/>
                <w:webHidden/>
              </w:rPr>
            </w:r>
            <w:r>
              <w:rPr>
                <w:noProof/>
                <w:webHidden/>
              </w:rPr>
              <w:fldChar w:fldCharType="separate"/>
            </w:r>
            <w:r>
              <w:rPr>
                <w:noProof/>
                <w:webHidden/>
              </w:rPr>
              <w:t>38</w:t>
            </w:r>
            <w:r>
              <w:rPr>
                <w:noProof/>
                <w:webHidden/>
              </w:rPr>
              <w:fldChar w:fldCharType="end"/>
            </w:r>
          </w:hyperlink>
        </w:p>
        <w:p w14:paraId="073AA4F7" w14:textId="1E0EA44C"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3" w:history="1">
            <w:r w:rsidRPr="00A544B0">
              <w:rPr>
                <w:rStyle w:val="Lienhypertexte"/>
                <w:rFonts w:ascii="Avenir" w:hAnsi="Avenir"/>
                <w:noProof/>
              </w:rPr>
              <w:t>8.4 Révisions programmatiques (le cas échéant)</w:t>
            </w:r>
            <w:r>
              <w:rPr>
                <w:noProof/>
                <w:webHidden/>
              </w:rPr>
              <w:tab/>
            </w:r>
            <w:r>
              <w:rPr>
                <w:noProof/>
                <w:webHidden/>
              </w:rPr>
              <w:fldChar w:fldCharType="begin"/>
            </w:r>
            <w:r>
              <w:rPr>
                <w:noProof/>
                <w:webHidden/>
              </w:rPr>
              <w:instrText xml:space="preserve"> PAGEREF _Toc222904923 \h </w:instrText>
            </w:r>
            <w:r>
              <w:rPr>
                <w:noProof/>
                <w:webHidden/>
              </w:rPr>
            </w:r>
            <w:r>
              <w:rPr>
                <w:noProof/>
                <w:webHidden/>
              </w:rPr>
              <w:fldChar w:fldCharType="separate"/>
            </w:r>
            <w:r>
              <w:rPr>
                <w:noProof/>
                <w:webHidden/>
              </w:rPr>
              <w:t>38</w:t>
            </w:r>
            <w:r>
              <w:rPr>
                <w:noProof/>
                <w:webHidden/>
              </w:rPr>
              <w:fldChar w:fldCharType="end"/>
            </w:r>
          </w:hyperlink>
        </w:p>
        <w:p w14:paraId="6FD75133" w14:textId="4EE0ADB8" w:rsidR="00C72C03" w:rsidRDefault="00C72C03">
          <w:pPr>
            <w:pStyle w:val="TM1"/>
            <w:tabs>
              <w:tab w:val="left" w:pos="48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4" w:history="1">
            <w:r w:rsidRPr="00A544B0">
              <w:rPr>
                <w:rStyle w:val="Lienhypertexte"/>
                <w:rFonts w:ascii="Avenir" w:hAnsi="Avenir"/>
                <w:noProof/>
              </w:rPr>
              <w:t>9.</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Thèmes transversaux</w:t>
            </w:r>
            <w:r>
              <w:rPr>
                <w:noProof/>
                <w:webHidden/>
              </w:rPr>
              <w:tab/>
            </w:r>
            <w:r>
              <w:rPr>
                <w:noProof/>
                <w:webHidden/>
              </w:rPr>
              <w:fldChar w:fldCharType="begin"/>
            </w:r>
            <w:r>
              <w:rPr>
                <w:noProof/>
                <w:webHidden/>
              </w:rPr>
              <w:instrText xml:space="preserve"> PAGEREF _Toc222904924 \h </w:instrText>
            </w:r>
            <w:r>
              <w:rPr>
                <w:noProof/>
                <w:webHidden/>
              </w:rPr>
            </w:r>
            <w:r>
              <w:rPr>
                <w:noProof/>
                <w:webHidden/>
              </w:rPr>
              <w:fldChar w:fldCharType="separate"/>
            </w:r>
            <w:r>
              <w:rPr>
                <w:noProof/>
                <w:webHidden/>
              </w:rPr>
              <w:t>39</w:t>
            </w:r>
            <w:r>
              <w:rPr>
                <w:noProof/>
                <w:webHidden/>
              </w:rPr>
              <w:fldChar w:fldCharType="end"/>
            </w:r>
          </w:hyperlink>
        </w:p>
        <w:p w14:paraId="3252F795" w14:textId="59F67CA2" w:rsidR="00C72C03" w:rsidRDefault="00C72C03">
          <w:pPr>
            <w:pStyle w:val="TM2"/>
            <w:tabs>
              <w:tab w:val="left" w:pos="96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5" w:history="1">
            <w:r w:rsidRPr="00A544B0">
              <w:rPr>
                <w:rStyle w:val="Lienhypertexte"/>
                <w:noProof/>
              </w:rPr>
              <w:t>9.1</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Genre, peuples autochtones et autres groupes vulnérables</w:t>
            </w:r>
            <w:r>
              <w:rPr>
                <w:noProof/>
                <w:webHidden/>
              </w:rPr>
              <w:tab/>
            </w:r>
            <w:r>
              <w:rPr>
                <w:noProof/>
                <w:webHidden/>
              </w:rPr>
              <w:fldChar w:fldCharType="begin"/>
            </w:r>
            <w:r>
              <w:rPr>
                <w:noProof/>
                <w:webHidden/>
              </w:rPr>
              <w:instrText xml:space="preserve"> PAGEREF _Toc222904925 \h </w:instrText>
            </w:r>
            <w:r>
              <w:rPr>
                <w:noProof/>
                <w:webHidden/>
              </w:rPr>
            </w:r>
            <w:r>
              <w:rPr>
                <w:noProof/>
                <w:webHidden/>
              </w:rPr>
              <w:fldChar w:fldCharType="separate"/>
            </w:r>
            <w:r>
              <w:rPr>
                <w:noProof/>
                <w:webHidden/>
              </w:rPr>
              <w:t>39</w:t>
            </w:r>
            <w:r>
              <w:rPr>
                <w:noProof/>
                <w:webHidden/>
              </w:rPr>
              <w:fldChar w:fldCharType="end"/>
            </w:r>
          </w:hyperlink>
        </w:p>
        <w:p w14:paraId="33F0D1E4" w14:textId="1C405F6A"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6" w:history="1">
            <w:r w:rsidRPr="00A544B0">
              <w:rPr>
                <w:rStyle w:val="Lienhypertexte"/>
                <w:rFonts w:ascii="Avenir" w:hAnsi="Avenir"/>
                <w:noProof/>
              </w:rPr>
              <w:t>9.2 Respect des standards environnementaux et sociaux</w:t>
            </w:r>
            <w:r>
              <w:rPr>
                <w:noProof/>
                <w:webHidden/>
              </w:rPr>
              <w:tab/>
            </w:r>
            <w:r>
              <w:rPr>
                <w:noProof/>
                <w:webHidden/>
              </w:rPr>
              <w:fldChar w:fldCharType="begin"/>
            </w:r>
            <w:r>
              <w:rPr>
                <w:noProof/>
                <w:webHidden/>
              </w:rPr>
              <w:instrText xml:space="preserve"> PAGEREF _Toc222904926 \h </w:instrText>
            </w:r>
            <w:r>
              <w:rPr>
                <w:noProof/>
                <w:webHidden/>
              </w:rPr>
            </w:r>
            <w:r>
              <w:rPr>
                <w:noProof/>
                <w:webHidden/>
              </w:rPr>
              <w:fldChar w:fldCharType="separate"/>
            </w:r>
            <w:r>
              <w:rPr>
                <w:noProof/>
                <w:webHidden/>
              </w:rPr>
              <w:t>40</w:t>
            </w:r>
            <w:r>
              <w:rPr>
                <w:noProof/>
                <w:webHidden/>
              </w:rPr>
              <w:fldChar w:fldCharType="end"/>
            </w:r>
          </w:hyperlink>
        </w:p>
        <w:p w14:paraId="38B0EB99" w14:textId="47D9334C" w:rsidR="00C72C03" w:rsidRDefault="00C72C03">
          <w:pPr>
            <w:pStyle w:val="TM1"/>
            <w:tabs>
              <w:tab w:val="left" w:pos="72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7" w:history="1">
            <w:r w:rsidRPr="00A544B0">
              <w:rPr>
                <w:rStyle w:val="Lienhypertexte"/>
                <w:rFonts w:ascii="Avenir" w:hAnsi="Avenir"/>
                <w:noProof/>
              </w:rPr>
              <w:t>10.</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Gestion des risques</w:t>
            </w:r>
            <w:r>
              <w:rPr>
                <w:noProof/>
                <w:webHidden/>
              </w:rPr>
              <w:tab/>
            </w:r>
            <w:r>
              <w:rPr>
                <w:noProof/>
                <w:webHidden/>
              </w:rPr>
              <w:fldChar w:fldCharType="begin"/>
            </w:r>
            <w:r>
              <w:rPr>
                <w:noProof/>
                <w:webHidden/>
              </w:rPr>
              <w:instrText xml:space="preserve"> PAGEREF _Toc222904927 \h </w:instrText>
            </w:r>
            <w:r>
              <w:rPr>
                <w:noProof/>
                <w:webHidden/>
              </w:rPr>
            </w:r>
            <w:r>
              <w:rPr>
                <w:noProof/>
                <w:webHidden/>
              </w:rPr>
              <w:fldChar w:fldCharType="separate"/>
            </w:r>
            <w:r>
              <w:rPr>
                <w:noProof/>
                <w:webHidden/>
              </w:rPr>
              <w:t>43</w:t>
            </w:r>
            <w:r>
              <w:rPr>
                <w:noProof/>
                <w:webHidden/>
              </w:rPr>
              <w:fldChar w:fldCharType="end"/>
            </w:r>
          </w:hyperlink>
        </w:p>
        <w:p w14:paraId="764B2944" w14:textId="5D63BEDC"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8" w:history="1">
            <w:r w:rsidRPr="00A544B0">
              <w:rPr>
                <w:rStyle w:val="Lienhypertexte"/>
                <w:rFonts w:ascii="Avenir" w:hAnsi="Avenir"/>
                <w:noProof/>
              </w:rPr>
              <w:t>10.1 Matrice de gestion des risques sur la base de l'analyse effectuée</w:t>
            </w:r>
            <w:r>
              <w:rPr>
                <w:noProof/>
                <w:webHidden/>
              </w:rPr>
              <w:tab/>
            </w:r>
            <w:r>
              <w:rPr>
                <w:noProof/>
                <w:webHidden/>
              </w:rPr>
              <w:fldChar w:fldCharType="begin"/>
            </w:r>
            <w:r>
              <w:rPr>
                <w:noProof/>
                <w:webHidden/>
              </w:rPr>
              <w:instrText xml:space="preserve"> PAGEREF _Toc222904928 \h </w:instrText>
            </w:r>
            <w:r>
              <w:rPr>
                <w:noProof/>
                <w:webHidden/>
              </w:rPr>
            </w:r>
            <w:r>
              <w:rPr>
                <w:noProof/>
                <w:webHidden/>
              </w:rPr>
              <w:fldChar w:fldCharType="separate"/>
            </w:r>
            <w:r>
              <w:rPr>
                <w:noProof/>
                <w:webHidden/>
              </w:rPr>
              <w:t>43</w:t>
            </w:r>
            <w:r>
              <w:rPr>
                <w:noProof/>
                <w:webHidden/>
              </w:rPr>
              <w:fldChar w:fldCharType="end"/>
            </w:r>
          </w:hyperlink>
        </w:p>
        <w:p w14:paraId="3C7B09FE" w14:textId="0544EDA6" w:rsidR="00C72C03" w:rsidRDefault="00C72C03">
          <w:pPr>
            <w:pStyle w:val="TM2"/>
            <w:tabs>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29" w:history="1">
            <w:r w:rsidRPr="00A544B0">
              <w:rPr>
                <w:rStyle w:val="Lienhypertexte"/>
                <w:rFonts w:ascii="Avenir" w:hAnsi="Avenir"/>
                <w:noProof/>
              </w:rPr>
              <w:t>10.2 Évaluation de la transparence et de l'intégrité</w:t>
            </w:r>
            <w:r>
              <w:rPr>
                <w:noProof/>
                <w:webHidden/>
              </w:rPr>
              <w:tab/>
            </w:r>
            <w:r>
              <w:rPr>
                <w:noProof/>
                <w:webHidden/>
              </w:rPr>
              <w:fldChar w:fldCharType="begin"/>
            </w:r>
            <w:r>
              <w:rPr>
                <w:noProof/>
                <w:webHidden/>
              </w:rPr>
              <w:instrText xml:space="preserve"> PAGEREF _Toc222904929 \h </w:instrText>
            </w:r>
            <w:r>
              <w:rPr>
                <w:noProof/>
                <w:webHidden/>
              </w:rPr>
            </w:r>
            <w:r>
              <w:rPr>
                <w:noProof/>
                <w:webHidden/>
              </w:rPr>
              <w:fldChar w:fldCharType="separate"/>
            </w:r>
            <w:r>
              <w:rPr>
                <w:noProof/>
                <w:webHidden/>
              </w:rPr>
              <w:t>45</w:t>
            </w:r>
            <w:r>
              <w:rPr>
                <w:noProof/>
                <w:webHidden/>
              </w:rPr>
              <w:fldChar w:fldCharType="end"/>
            </w:r>
          </w:hyperlink>
        </w:p>
        <w:p w14:paraId="573B2B84" w14:textId="62532201" w:rsidR="00C72C03" w:rsidRDefault="00C72C03">
          <w:pPr>
            <w:pStyle w:val="TM1"/>
            <w:tabs>
              <w:tab w:val="left" w:pos="72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30" w:history="1">
            <w:r w:rsidRPr="00A544B0">
              <w:rPr>
                <w:rStyle w:val="Lienhypertexte"/>
                <w:rFonts w:ascii="Avenir" w:hAnsi="Avenir"/>
                <w:noProof/>
              </w:rPr>
              <w:t>11.</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Récapitulatif des livrables</w:t>
            </w:r>
            <w:r>
              <w:rPr>
                <w:noProof/>
                <w:webHidden/>
              </w:rPr>
              <w:tab/>
            </w:r>
            <w:r>
              <w:rPr>
                <w:noProof/>
                <w:webHidden/>
              </w:rPr>
              <w:fldChar w:fldCharType="begin"/>
            </w:r>
            <w:r>
              <w:rPr>
                <w:noProof/>
                <w:webHidden/>
              </w:rPr>
              <w:instrText xml:space="preserve"> PAGEREF _Toc222904930 \h </w:instrText>
            </w:r>
            <w:r>
              <w:rPr>
                <w:noProof/>
                <w:webHidden/>
              </w:rPr>
            </w:r>
            <w:r>
              <w:rPr>
                <w:noProof/>
                <w:webHidden/>
              </w:rPr>
              <w:fldChar w:fldCharType="separate"/>
            </w:r>
            <w:r>
              <w:rPr>
                <w:noProof/>
                <w:webHidden/>
              </w:rPr>
              <w:t>46</w:t>
            </w:r>
            <w:r>
              <w:rPr>
                <w:noProof/>
                <w:webHidden/>
              </w:rPr>
              <w:fldChar w:fldCharType="end"/>
            </w:r>
          </w:hyperlink>
        </w:p>
        <w:p w14:paraId="1401436B" w14:textId="4E0AD01D" w:rsidR="00C72C03" w:rsidRDefault="00C72C03">
          <w:pPr>
            <w:pStyle w:val="TM1"/>
            <w:tabs>
              <w:tab w:val="left" w:pos="720"/>
              <w:tab w:val="right" w:leader="dot" w:pos="8754"/>
            </w:tabs>
            <w:rPr>
              <w:rFonts w:asciiTheme="minorHAnsi" w:eastAsiaTheme="minorEastAsia" w:hAnsiTheme="minorHAnsi" w:cstheme="minorBidi"/>
              <w:noProof/>
              <w:kern w:val="2"/>
              <w:sz w:val="24"/>
              <w:szCs w:val="24"/>
              <w:lang w:val="fr-CD" w:eastAsia="fr-CD"/>
              <w14:ligatures w14:val="standardContextual"/>
            </w:rPr>
          </w:pPr>
          <w:hyperlink w:anchor="_Toc222904931" w:history="1">
            <w:r w:rsidRPr="00A544B0">
              <w:rPr>
                <w:rStyle w:val="Lienhypertexte"/>
                <w:rFonts w:ascii="Avenir" w:hAnsi="Avenir"/>
                <w:noProof/>
              </w:rPr>
              <w:t>12.</w:t>
            </w:r>
            <w:r>
              <w:rPr>
                <w:rFonts w:asciiTheme="minorHAnsi" w:eastAsiaTheme="minorEastAsia" w:hAnsiTheme="minorHAnsi" w:cstheme="minorBidi"/>
                <w:noProof/>
                <w:kern w:val="2"/>
                <w:sz w:val="24"/>
                <w:szCs w:val="24"/>
                <w:lang w:val="fr-CD" w:eastAsia="fr-CD"/>
                <w14:ligatures w14:val="standardContextual"/>
              </w:rPr>
              <w:tab/>
            </w:r>
            <w:r w:rsidRPr="00A544B0">
              <w:rPr>
                <w:rStyle w:val="Lienhypertexte"/>
                <w:rFonts w:ascii="Avenir" w:hAnsi="Avenir"/>
                <w:noProof/>
              </w:rPr>
              <w:t>Annexes</w:t>
            </w:r>
            <w:r>
              <w:rPr>
                <w:noProof/>
                <w:webHidden/>
              </w:rPr>
              <w:tab/>
            </w:r>
            <w:r>
              <w:rPr>
                <w:noProof/>
                <w:webHidden/>
              </w:rPr>
              <w:fldChar w:fldCharType="begin"/>
            </w:r>
            <w:r>
              <w:rPr>
                <w:noProof/>
                <w:webHidden/>
              </w:rPr>
              <w:instrText xml:space="preserve"> PAGEREF _Toc222904931 \h </w:instrText>
            </w:r>
            <w:r>
              <w:rPr>
                <w:noProof/>
                <w:webHidden/>
              </w:rPr>
            </w:r>
            <w:r>
              <w:rPr>
                <w:noProof/>
                <w:webHidden/>
              </w:rPr>
              <w:fldChar w:fldCharType="separate"/>
            </w:r>
            <w:r>
              <w:rPr>
                <w:noProof/>
                <w:webHidden/>
              </w:rPr>
              <w:t>46</w:t>
            </w:r>
            <w:r>
              <w:rPr>
                <w:noProof/>
                <w:webHidden/>
              </w:rPr>
              <w:fldChar w:fldCharType="end"/>
            </w:r>
          </w:hyperlink>
        </w:p>
        <w:p w14:paraId="5CE3B285" w14:textId="0F8418E5" w:rsidR="002336F5" w:rsidRPr="00340867" w:rsidRDefault="002336F5">
          <w:pPr>
            <w:rPr>
              <w:rFonts w:ascii="Avenir" w:hAnsi="Avenir"/>
            </w:rPr>
          </w:pPr>
          <w:r w:rsidRPr="009A34B0">
            <w:rPr>
              <w:rFonts w:ascii="Avenir" w:hAnsi="Avenir"/>
              <w:b/>
              <w:bCs/>
            </w:rPr>
            <w:fldChar w:fldCharType="end"/>
          </w:r>
        </w:p>
      </w:sdtContent>
    </w:sdt>
    <w:p w14:paraId="775298F7" w14:textId="60621296" w:rsidR="00671E5C" w:rsidRPr="00340867" w:rsidRDefault="00233362" w:rsidP="002336F5">
      <w:pPr>
        <w:rPr>
          <w:rFonts w:ascii="Avenir" w:eastAsia="Avenir" w:hAnsi="Avenir" w:cs="Avenir"/>
          <w:color w:val="000000"/>
        </w:rPr>
      </w:pPr>
      <w:r w:rsidRPr="00340867">
        <w:rPr>
          <w:rFonts w:ascii="Avenir" w:hAnsi="Avenir"/>
        </w:rPr>
        <w:br w:type="page"/>
      </w:r>
    </w:p>
    <w:p w14:paraId="3B44B928" w14:textId="08A7E496" w:rsidR="00955875" w:rsidRPr="00340867" w:rsidRDefault="00233362" w:rsidP="008D2DFE">
      <w:pPr>
        <w:pStyle w:val="Titre1"/>
        <w:numPr>
          <w:ilvl w:val="0"/>
          <w:numId w:val="2"/>
        </w:numPr>
        <w:rPr>
          <w:rFonts w:ascii="Avenir" w:hAnsi="Avenir"/>
        </w:rPr>
      </w:pPr>
      <w:bookmarkStart w:id="1" w:name="_Toc222904897"/>
      <w:r w:rsidRPr="00340867">
        <w:rPr>
          <w:rFonts w:ascii="Avenir" w:hAnsi="Avenir"/>
        </w:rPr>
        <w:lastRenderedPageBreak/>
        <w:t>Données clés du projet</w:t>
      </w:r>
      <w:bookmarkEnd w:id="1"/>
      <w:r w:rsidRPr="00340867">
        <w:rPr>
          <w:rFonts w:ascii="Avenir" w:hAnsi="Avenir"/>
        </w:rPr>
        <w:t xml:space="preserve"> </w:t>
      </w:r>
    </w:p>
    <w:p w14:paraId="197647D8" w14:textId="65CDF679" w:rsidR="00955875" w:rsidRPr="00340867" w:rsidRDefault="00955875" w:rsidP="00955875">
      <w:pPr>
        <w:jc w:val="both"/>
        <w:rPr>
          <w:rFonts w:ascii="Avenir" w:eastAsia="Avenir" w:hAnsi="Avenir" w:cs="Avenir"/>
          <w:color w:val="000000"/>
        </w:rPr>
      </w:pPr>
    </w:p>
    <w:tbl>
      <w:tblPr>
        <w:tblW w:w="10065" w:type="dxa"/>
        <w:tblInd w:w="-714"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CellMar>
          <w:left w:w="115" w:type="dxa"/>
          <w:right w:w="115" w:type="dxa"/>
        </w:tblCellMar>
        <w:tblLook w:val="0400" w:firstRow="0" w:lastRow="0" w:firstColumn="0" w:lastColumn="0" w:noHBand="0" w:noVBand="1"/>
      </w:tblPr>
      <w:tblGrid>
        <w:gridCol w:w="5671"/>
        <w:gridCol w:w="4394"/>
      </w:tblGrid>
      <w:tr w:rsidR="00671E5C" w:rsidRPr="00340867" w14:paraId="775298FB" w14:textId="77777777" w:rsidTr="00156AEB">
        <w:tc>
          <w:tcPr>
            <w:tcW w:w="5671" w:type="dxa"/>
          </w:tcPr>
          <w:p w14:paraId="775298F9" w14:textId="77777777" w:rsidR="00671E5C" w:rsidRPr="00340867" w:rsidRDefault="00233362">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 xml:space="preserve">Titre du projet </w:t>
            </w:r>
          </w:p>
        </w:tc>
        <w:tc>
          <w:tcPr>
            <w:tcW w:w="4394" w:type="dxa"/>
          </w:tcPr>
          <w:p w14:paraId="775298FA" w14:textId="6E65B24F" w:rsidR="00671E5C" w:rsidRPr="00340867" w:rsidRDefault="002336F5" w:rsidP="00E2341C">
            <w:pPr>
              <w:spacing w:after="5" w:line="271" w:lineRule="auto"/>
              <w:rPr>
                <w:rFonts w:ascii="Avenir" w:eastAsia="Avenir" w:hAnsi="Avenir" w:cs="Avenir"/>
                <w:b/>
                <w:color w:val="000000"/>
                <w:sz w:val="20"/>
                <w:szCs w:val="20"/>
              </w:rPr>
            </w:pPr>
            <w:r w:rsidRPr="00340867">
              <w:rPr>
                <w:rFonts w:ascii="Avenir" w:eastAsia="Avenir" w:hAnsi="Avenir" w:cs="Avenir"/>
                <w:b/>
                <w:color w:val="000000"/>
                <w:sz w:val="20"/>
                <w:szCs w:val="20"/>
              </w:rPr>
              <w:t>Programme d’Appui à l’Agriculture Durable « PAAD »</w:t>
            </w:r>
          </w:p>
        </w:tc>
      </w:tr>
      <w:tr w:rsidR="00671E5C" w:rsidRPr="00340867" w14:paraId="775298FE" w14:textId="77777777" w:rsidTr="00156AEB">
        <w:tc>
          <w:tcPr>
            <w:tcW w:w="5671" w:type="dxa"/>
          </w:tcPr>
          <w:p w14:paraId="775298FC" w14:textId="77777777" w:rsidR="00671E5C" w:rsidRPr="00340867" w:rsidRDefault="00233362">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Numéro de référence MPTF du projet</w:t>
            </w:r>
          </w:p>
        </w:tc>
        <w:tc>
          <w:tcPr>
            <w:tcW w:w="4394" w:type="dxa"/>
          </w:tcPr>
          <w:p w14:paraId="775298FD" w14:textId="364127A7" w:rsidR="00671E5C" w:rsidRPr="00340867" w:rsidRDefault="002336F5">
            <w:pPr>
              <w:spacing w:after="5" w:line="271" w:lineRule="auto"/>
              <w:rPr>
                <w:rFonts w:ascii="Avenir" w:eastAsia="Avenir" w:hAnsi="Avenir" w:cs="Avenir"/>
                <w:b/>
                <w:color w:val="000000"/>
                <w:sz w:val="20"/>
                <w:szCs w:val="20"/>
              </w:rPr>
            </w:pPr>
            <w:r w:rsidRPr="00340867">
              <w:rPr>
                <w:rFonts w:ascii="Avenir" w:eastAsia="Avenir" w:hAnsi="Avenir" w:cs="Avenir"/>
                <w:b/>
                <w:color w:val="000000"/>
                <w:sz w:val="20"/>
                <w:szCs w:val="20"/>
              </w:rPr>
              <w:t>00140811</w:t>
            </w:r>
          </w:p>
        </w:tc>
      </w:tr>
      <w:tr w:rsidR="00FC48D9" w:rsidRPr="00340867" w14:paraId="77529901" w14:textId="77777777" w:rsidTr="00156AEB">
        <w:tc>
          <w:tcPr>
            <w:tcW w:w="5671" w:type="dxa"/>
          </w:tcPr>
          <w:p w14:paraId="775298FF" w14:textId="77777777" w:rsidR="00FC48D9" w:rsidRPr="00340867" w:rsidRDefault="00FC48D9" w:rsidP="00FC48D9">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Hyperlien du document de projet</w:t>
            </w:r>
            <w:r w:rsidRPr="00340867">
              <w:rPr>
                <w:rFonts w:ascii="Avenir" w:eastAsia="Avenir" w:hAnsi="Avenir" w:cs="Avenir"/>
                <w:i/>
                <w:color w:val="000000"/>
                <w:sz w:val="20"/>
                <w:szCs w:val="20"/>
                <w:vertAlign w:val="superscript"/>
              </w:rPr>
              <w:footnoteReference w:id="2"/>
            </w:r>
            <w:r w:rsidRPr="00340867">
              <w:rPr>
                <w:rFonts w:ascii="Avenir" w:eastAsia="Avenir" w:hAnsi="Avenir" w:cs="Avenir"/>
                <w:color w:val="000000"/>
                <w:sz w:val="20"/>
                <w:szCs w:val="20"/>
              </w:rPr>
              <w:t> </w:t>
            </w:r>
          </w:p>
        </w:tc>
        <w:tc>
          <w:tcPr>
            <w:tcW w:w="4394" w:type="dxa"/>
          </w:tcPr>
          <w:p w14:paraId="349828E9" w14:textId="3A95C62C" w:rsidR="00FC48D9" w:rsidRDefault="001579B6" w:rsidP="00FC48D9">
            <w:pPr>
              <w:spacing w:after="5" w:line="271" w:lineRule="auto"/>
              <w:rPr>
                <w:rFonts w:ascii="Avenir" w:eastAsia="Avenir" w:hAnsi="Avenir" w:cs="Avenir"/>
                <w:color w:val="000000"/>
                <w:sz w:val="20"/>
                <w:szCs w:val="20"/>
              </w:rPr>
            </w:pPr>
            <w:hyperlink r:id="rId14" w:history="1">
              <w:r w:rsidRPr="00650CCD">
                <w:rPr>
                  <w:rStyle w:val="Lienhypertexte"/>
                  <w:rFonts w:ascii="Avenir" w:eastAsia="Avenir" w:hAnsi="Avenir" w:cs="Avenir"/>
                  <w:sz w:val="20"/>
                  <w:szCs w:val="20"/>
                </w:rPr>
                <w:t>https://mptf.undp.org/sites/default/files/documents/2025-04/prodoc_appui_agriculture_durable_paad_pdl145091024_redacted.pdf</w:t>
              </w:r>
            </w:hyperlink>
          </w:p>
          <w:p w14:paraId="62B8E452" w14:textId="77777777" w:rsidR="001579B6" w:rsidRDefault="001579B6" w:rsidP="00FC48D9">
            <w:pPr>
              <w:spacing w:after="5" w:line="271" w:lineRule="auto"/>
              <w:rPr>
                <w:rFonts w:ascii="Avenir" w:eastAsia="Avenir" w:hAnsi="Avenir" w:cs="Avenir"/>
                <w:color w:val="000000"/>
                <w:sz w:val="20"/>
                <w:szCs w:val="20"/>
              </w:rPr>
            </w:pPr>
          </w:p>
          <w:p w14:paraId="77529900" w14:textId="6C00F50C" w:rsidR="001579B6" w:rsidRPr="00340867" w:rsidRDefault="00213A98" w:rsidP="00FC48D9">
            <w:pPr>
              <w:spacing w:after="5" w:line="271" w:lineRule="auto"/>
              <w:rPr>
                <w:rFonts w:ascii="Avenir" w:eastAsia="Avenir" w:hAnsi="Avenir" w:cs="Avenir"/>
                <w:color w:val="000000"/>
                <w:sz w:val="20"/>
                <w:szCs w:val="20"/>
              </w:rPr>
            </w:pPr>
            <w:hyperlink r:id="rId15" w:history="1">
              <w:r w:rsidRPr="00650CCD">
                <w:rPr>
                  <w:rStyle w:val="Lienhypertexte"/>
                  <w:rFonts w:ascii="Avenir" w:eastAsia="Avenir" w:hAnsi="Avenir" w:cs="Avenir"/>
                  <w:sz w:val="20"/>
                  <w:szCs w:val="20"/>
                </w:rPr>
                <w:t>https://drive.google.com/file/d/16M9zK_t96jSp7B-0iOGr44EUlJ43A3Jj/view?usp=drive_link</w:t>
              </w:r>
            </w:hyperlink>
            <w:r>
              <w:rPr>
                <w:rFonts w:ascii="Avenir" w:eastAsia="Avenir" w:hAnsi="Avenir" w:cs="Avenir"/>
                <w:color w:val="000000"/>
                <w:sz w:val="20"/>
                <w:szCs w:val="20"/>
              </w:rPr>
              <w:t xml:space="preserve"> </w:t>
            </w:r>
          </w:p>
        </w:tc>
      </w:tr>
      <w:tr w:rsidR="00FC48D9" w:rsidRPr="00340867" w14:paraId="77529904" w14:textId="77777777" w:rsidTr="00156AEB">
        <w:tc>
          <w:tcPr>
            <w:tcW w:w="5671" w:type="dxa"/>
          </w:tcPr>
          <w:p w14:paraId="77529902" w14:textId="77777777" w:rsidR="00FC48D9" w:rsidRPr="00340867" w:rsidRDefault="00FC48D9" w:rsidP="00FC48D9">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Zone(s) d’intervention(s) du projet</w:t>
            </w:r>
          </w:p>
        </w:tc>
        <w:tc>
          <w:tcPr>
            <w:tcW w:w="4394" w:type="dxa"/>
          </w:tcPr>
          <w:p w14:paraId="77529903" w14:textId="1252546B" w:rsidR="00FC48D9" w:rsidRPr="00B9114A" w:rsidRDefault="00FC48D9" w:rsidP="00FC48D9">
            <w:pPr>
              <w:spacing w:after="5" w:line="271" w:lineRule="auto"/>
              <w:rPr>
                <w:rFonts w:ascii="Avenir" w:eastAsia="Avenir" w:hAnsi="Avenir" w:cs="Avenir"/>
                <w:b/>
                <w:color w:val="000000"/>
                <w:sz w:val="20"/>
                <w:szCs w:val="20"/>
              </w:rPr>
            </w:pPr>
            <w:r w:rsidRPr="00B9114A">
              <w:rPr>
                <w:rFonts w:ascii="Avenir" w:eastAsia="Avenir" w:hAnsi="Avenir" w:cs="Avenir"/>
                <w:b/>
                <w:color w:val="000000"/>
                <w:sz w:val="20"/>
                <w:szCs w:val="20"/>
              </w:rPr>
              <w:t>National</w:t>
            </w:r>
            <w:r w:rsidR="008A1BE8" w:rsidRPr="00B9114A">
              <w:rPr>
                <w:rFonts w:ascii="Avenir" w:eastAsia="Avenir" w:hAnsi="Avenir" w:cs="Avenir"/>
                <w:b/>
                <w:color w:val="000000"/>
                <w:sz w:val="20"/>
                <w:szCs w:val="20"/>
              </w:rPr>
              <w:t>, 145 Territoires</w:t>
            </w:r>
          </w:p>
        </w:tc>
      </w:tr>
      <w:tr w:rsidR="00FC48D9" w:rsidRPr="00340867" w14:paraId="77529907" w14:textId="77777777" w:rsidTr="00156AEB">
        <w:tc>
          <w:tcPr>
            <w:tcW w:w="5671" w:type="dxa"/>
          </w:tcPr>
          <w:p w14:paraId="77529905" w14:textId="77777777" w:rsidR="00FC48D9" w:rsidRPr="00340867" w:rsidRDefault="00FC48D9" w:rsidP="00FC48D9">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Institutions ou ministères de tutelle</w:t>
            </w:r>
          </w:p>
        </w:tc>
        <w:tc>
          <w:tcPr>
            <w:tcW w:w="4394" w:type="dxa"/>
          </w:tcPr>
          <w:p w14:paraId="1CED2B1A" w14:textId="77777777" w:rsidR="00FC48D9" w:rsidRPr="00B9114A" w:rsidRDefault="00FC48D9" w:rsidP="008D2DFE">
            <w:pPr>
              <w:pStyle w:val="Paragraphedeliste"/>
              <w:numPr>
                <w:ilvl w:val="0"/>
                <w:numId w:val="8"/>
              </w:numPr>
              <w:spacing w:after="5" w:line="271" w:lineRule="auto"/>
              <w:ind w:left="309"/>
              <w:rPr>
                <w:rFonts w:ascii="Avenir" w:eastAsia="Avenir" w:hAnsi="Avenir" w:cs="Avenir"/>
                <w:b/>
                <w:color w:val="000000"/>
                <w:sz w:val="20"/>
                <w:szCs w:val="20"/>
              </w:rPr>
            </w:pPr>
            <w:r w:rsidRPr="00B9114A">
              <w:rPr>
                <w:rFonts w:ascii="Avenir" w:eastAsia="Avenir" w:hAnsi="Avenir" w:cs="Avenir"/>
                <w:b/>
                <w:color w:val="000000"/>
                <w:sz w:val="20"/>
                <w:szCs w:val="20"/>
              </w:rPr>
              <w:t>Ministère du Plan &amp; Coordination de l’Aide au Développement</w:t>
            </w:r>
          </w:p>
          <w:p w14:paraId="6F8A2E09" w14:textId="77777777" w:rsidR="00FC48D9" w:rsidRPr="00B9114A" w:rsidRDefault="00FC48D9" w:rsidP="008D2DFE">
            <w:pPr>
              <w:pStyle w:val="Paragraphedeliste"/>
              <w:numPr>
                <w:ilvl w:val="0"/>
                <w:numId w:val="8"/>
              </w:numPr>
              <w:spacing w:after="5" w:line="271" w:lineRule="auto"/>
              <w:ind w:left="309"/>
              <w:rPr>
                <w:rFonts w:ascii="Avenir" w:eastAsia="Avenir" w:hAnsi="Avenir" w:cs="Avenir"/>
                <w:b/>
                <w:color w:val="000000"/>
                <w:sz w:val="20"/>
                <w:szCs w:val="20"/>
              </w:rPr>
            </w:pPr>
            <w:r w:rsidRPr="00B9114A">
              <w:rPr>
                <w:rFonts w:ascii="Avenir" w:eastAsia="Avenir" w:hAnsi="Avenir" w:cs="Avenir"/>
                <w:b/>
                <w:color w:val="000000"/>
                <w:sz w:val="20"/>
                <w:szCs w:val="20"/>
              </w:rPr>
              <w:t>Ministère de l’Agriculture &amp; Sécurité Alimentaire</w:t>
            </w:r>
          </w:p>
          <w:p w14:paraId="77529906" w14:textId="1735A61A" w:rsidR="00523976" w:rsidRPr="00B9114A" w:rsidRDefault="00523976" w:rsidP="008D2DFE">
            <w:pPr>
              <w:pStyle w:val="Paragraphedeliste"/>
              <w:numPr>
                <w:ilvl w:val="0"/>
                <w:numId w:val="8"/>
              </w:numPr>
              <w:spacing w:after="5" w:line="271" w:lineRule="auto"/>
              <w:ind w:left="309"/>
              <w:rPr>
                <w:rFonts w:ascii="Avenir" w:eastAsia="Avenir" w:hAnsi="Avenir" w:cs="Avenir"/>
                <w:b/>
                <w:color w:val="000000"/>
                <w:sz w:val="20"/>
                <w:szCs w:val="20"/>
              </w:rPr>
            </w:pPr>
            <w:r w:rsidRPr="00B9114A">
              <w:rPr>
                <w:rFonts w:ascii="Avenir" w:eastAsia="Avenir" w:hAnsi="Avenir" w:cs="Avenir"/>
                <w:b/>
                <w:color w:val="000000"/>
                <w:sz w:val="20"/>
                <w:szCs w:val="20"/>
              </w:rPr>
              <w:t>Ministère des Finances</w:t>
            </w:r>
          </w:p>
        </w:tc>
      </w:tr>
      <w:tr w:rsidR="00FC48D9" w:rsidRPr="00340867" w14:paraId="7752990A" w14:textId="77777777" w:rsidTr="00156AEB">
        <w:tc>
          <w:tcPr>
            <w:tcW w:w="5671" w:type="dxa"/>
          </w:tcPr>
          <w:p w14:paraId="77529908" w14:textId="77777777" w:rsidR="00FC48D9" w:rsidRPr="00340867" w:rsidRDefault="00FC48D9" w:rsidP="00FC48D9">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 xml:space="preserve">Organisations partenaires participantes de niveau 1 </w:t>
            </w:r>
            <w:r w:rsidRPr="00340867">
              <w:rPr>
                <w:rFonts w:ascii="Avenir" w:eastAsia="Avenir" w:hAnsi="Avenir" w:cs="Avenir"/>
                <w:i/>
                <w:color w:val="000000"/>
                <w:sz w:val="20"/>
                <w:szCs w:val="20"/>
                <w:vertAlign w:val="superscript"/>
              </w:rPr>
              <w:footnoteReference w:id="3"/>
            </w:r>
          </w:p>
        </w:tc>
        <w:tc>
          <w:tcPr>
            <w:tcW w:w="4394" w:type="dxa"/>
          </w:tcPr>
          <w:p w14:paraId="77529909" w14:textId="1EA9AFD0" w:rsidR="00FC48D9" w:rsidRPr="00B9114A" w:rsidRDefault="00FC48D9" w:rsidP="00FC48D9">
            <w:pPr>
              <w:spacing w:after="5" w:line="271" w:lineRule="auto"/>
              <w:rPr>
                <w:rFonts w:ascii="Avenir" w:eastAsia="Avenir" w:hAnsi="Avenir" w:cs="Avenir"/>
                <w:b/>
                <w:color w:val="000000"/>
                <w:sz w:val="20"/>
                <w:szCs w:val="20"/>
              </w:rPr>
            </w:pPr>
            <w:r w:rsidRPr="00B9114A">
              <w:rPr>
                <w:rFonts w:ascii="Avenir" w:eastAsia="Avenir" w:hAnsi="Avenir" w:cs="Avenir"/>
                <w:b/>
                <w:color w:val="000000"/>
                <w:sz w:val="20"/>
                <w:szCs w:val="20"/>
              </w:rPr>
              <w:t>Programme des Nations Unies pour le Développement (PNUD)</w:t>
            </w:r>
          </w:p>
        </w:tc>
      </w:tr>
      <w:tr w:rsidR="00523976" w:rsidRPr="00340867" w14:paraId="7752990D" w14:textId="77777777" w:rsidTr="00156AEB">
        <w:tc>
          <w:tcPr>
            <w:tcW w:w="5671" w:type="dxa"/>
          </w:tcPr>
          <w:p w14:paraId="7F0E09DC" w14:textId="77777777"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Budget total actuel du projet (USD)</w:t>
            </w:r>
          </w:p>
          <w:p w14:paraId="500E91D3" w14:textId="77777777" w:rsidR="00447889" w:rsidRPr="00340867" w:rsidRDefault="00447889" w:rsidP="008D2DFE">
            <w:pPr>
              <w:pStyle w:val="Paragraphedeliste"/>
              <w:numPr>
                <w:ilvl w:val="0"/>
                <w:numId w:val="8"/>
              </w:numPr>
              <w:spacing w:after="5" w:line="271" w:lineRule="auto"/>
              <w:jc w:val="right"/>
              <w:rPr>
                <w:rFonts w:ascii="Avenir" w:eastAsia="Avenir" w:hAnsi="Avenir" w:cs="Avenir"/>
                <w:color w:val="000000"/>
                <w:sz w:val="20"/>
                <w:szCs w:val="20"/>
              </w:rPr>
            </w:pPr>
            <w:r w:rsidRPr="00340867">
              <w:rPr>
                <w:rFonts w:ascii="Avenir" w:eastAsia="Avenir" w:hAnsi="Avenir" w:cs="Avenir"/>
                <w:color w:val="000000"/>
                <w:sz w:val="20"/>
                <w:szCs w:val="20"/>
              </w:rPr>
              <w:t>CAFI</w:t>
            </w:r>
          </w:p>
          <w:p w14:paraId="7752990B" w14:textId="4CDCDFD4" w:rsidR="00447889" w:rsidRPr="00340867" w:rsidRDefault="00B130D1" w:rsidP="008D2DFE">
            <w:pPr>
              <w:pStyle w:val="Paragraphedeliste"/>
              <w:numPr>
                <w:ilvl w:val="0"/>
                <w:numId w:val="8"/>
              </w:numPr>
              <w:spacing w:after="5" w:line="271" w:lineRule="auto"/>
              <w:jc w:val="right"/>
              <w:rPr>
                <w:rFonts w:ascii="Avenir" w:eastAsia="Avenir" w:hAnsi="Avenir" w:cs="Avenir"/>
                <w:color w:val="000000"/>
                <w:sz w:val="20"/>
                <w:szCs w:val="20"/>
              </w:rPr>
            </w:pPr>
            <w:r w:rsidRPr="00340867">
              <w:rPr>
                <w:rFonts w:ascii="Avenir" w:eastAsia="Avenir" w:hAnsi="Avenir" w:cs="Avenir"/>
                <w:color w:val="000000"/>
                <w:sz w:val="20"/>
                <w:szCs w:val="20"/>
              </w:rPr>
              <w:t>Gouvernement</w:t>
            </w:r>
            <w:r w:rsidR="00447889" w:rsidRPr="00340867">
              <w:rPr>
                <w:rFonts w:ascii="Avenir" w:eastAsia="Avenir" w:hAnsi="Avenir" w:cs="Avenir"/>
                <w:color w:val="000000"/>
                <w:sz w:val="20"/>
                <w:szCs w:val="20"/>
              </w:rPr>
              <w:t xml:space="preserve"> Con</w:t>
            </w:r>
            <w:r w:rsidRPr="00340867">
              <w:rPr>
                <w:rFonts w:ascii="Avenir" w:eastAsia="Avenir" w:hAnsi="Avenir" w:cs="Avenir"/>
                <w:color w:val="000000"/>
                <w:sz w:val="20"/>
                <w:szCs w:val="20"/>
              </w:rPr>
              <w:t>golais (RDC)</w:t>
            </w:r>
          </w:p>
        </w:tc>
        <w:tc>
          <w:tcPr>
            <w:tcW w:w="4394" w:type="dxa"/>
          </w:tcPr>
          <w:p w14:paraId="17780A22" w14:textId="623EACE9" w:rsidR="00447889" w:rsidRPr="00B9114A" w:rsidRDefault="00215754" w:rsidP="00523976">
            <w:pPr>
              <w:spacing w:after="5" w:line="271" w:lineRule="auto"/>
              <w:rPr>
                <w:rFonts w:ascii="Avenir" w:eastAsia="Avenir" w:hAnsi="Avenir" w:cs="Avenir"/>
                <w:b/>
                <w:color w:val="000000"/>
                <w:sz w:val="20"/>
                <w:szCs w:val="20"/>
              </w:rPr>
            </w:pPr>
            <w:r w:rsidRPr="00B9114A">
              <w:rPr>
                <w:rFonts w:ascii="Avenir" w:eastAsia="Avenir" w:hAnsi="Avenir" w:cs="Avenir"/>
                <w:b/>
                <w:color w:val="000000"/>
                <w:sz w:val="20"/>
                <w:szCs w:val="20"/>
              </w:rPr>
              <w:t>55 000 000 USD</w:t>
            </w:r>
          </w:p>
          <w:p w14:paraId="6391EF7D" w14:textId="77777777" w:rsidR="00523976" w:rsidRPr="00B9114A" w:rsidRDefault="00523976" w:rsidP="008D2DFE">
            <w:pPr>
              <w:pStyle w:val="Paragraphedeliste"/>
              <w:numPr>
                <w:ilvl w:val="0"/>
                <w:numId w:val="8"/>
              </w:numPr>
              <w:spacing w:after="5" w:line="271" w:lineRule="auto"/>
              <w:ind w:left="316"/>
              <w:rPr>
                <w:rFonts w:ascii="Avenir" w:eastAsia="Avenir" w:hAnsi="Avenir" w:cs="Avenir"/>
                <w:b/>
                <w:color w:val="000000"/>
                <w:sz w:val="20"/>
                <w:szCs w:val="20"/>
              </w:rPr>
            </w:pPr>
            <w:r w:rsidRPr="00B9114A">
              <w:rPr>
                <w:rFonts w:ascii="Avenir" w:eastAsia="Avenir" w:hAnsi="Avenir" w:cs="Avenir"/>
                <w:b/>
                <w:color w:val="000000"/>
                <w:sz w:val="20"/>
                <w:szCs w:val="20"/>
              </w:rPr>
              <w:t>45 000 000 USD</w:t>
            </w:r>
          </w:p>
          <w:p w14:paraId="7752990C" w14:textId="32294967" w:rsidR="00B130D1" w:rsidRPr="00B9114A" w:rsidRDefault="00B130D1" w:rsidP="008D2DFE">
            <w:pPr>
              <w:pStyle w:val="Paragraphedeliste"/>
              <w:numPr>
                <w:ilvl w:val="0"/>
                <w:numId w:val="8"/>
              </w:numPr>
              <w:spacing w:after="5" w:line="271" w:lineRule="auto"/>
              <w:ind w:left="316"/>
              <w:rPr>
                <w:rFonts w:ascii="Avenir" w:eastAsia="Avenir" w:hAnsi="Avenir" w:cs="Avenir"/>
                <w:b/>
                <w:color w:val="000000"/>
                <w:sz w:val="20"/>
                <w:szCs w:val="20"/>
              </w:rPr>
            </w:pPr>
            <w:r w:rsidRPr="00B9114A">
              <w:rPr>
                <w:rFonts w:ascii="Avenir" w:eastAsia="Avenir" w:hAnsi="Avenir" w:cs="Avenir"/>
                <w:b/>
                <w:color w:val="000000"/>
                <w:sz w:val="20"/>
                <w:szCs w:val="20"/>
              </w:rPr>
              <w:t>10 000 000 USD</w:t>
            </w:r>
          </w:p>
        </w:tc>
      </w:tr>
      <w:tr w:rsidR="00523976" w:rsidRPr="00340867" w14:paraId="77529910" w14:textId="77777777" w:rsidTr="00156AEB">
        <w:trPr>
          <w:trHeight w:val="253"/>
        </w:trPr>
        <w:tc>
          <w:tcPr>
            <w:tcW w:w="5671" w:type="dxa"/>
          </w:tcPr>
          <w:p w14:paraId="7752990E" w14:textId="625F7A75"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Durée totale actuelle du projet (mois)</w:t>
            </w:r>
          </w:p>
        </w:tc>
        <w:tc>
          <w:tcPr>
            <w:tcW w:w="4394" w:type="dxa"/>
          </w:tcPr>
          <w:p w14:paraId="7752990F" w14:textId="10CE8DE8" w:rsidR="00523976" w:rsidRPr="00B9114A" w:rsidRDefault="00523976" w:rsidP="00523976">
            <w:pPr>
              <w:spacing w:after="5" w:line="271" w:lineRule="auto"/>
              <w:rPr>
                <w:rFonts w:ascii="Avenir" w:eastAsia="Avenir" w:hAnsi="Avenir" w:cs="Avenir"/>
                <w:b/>
                <w:color w:val="000000"/>
                <w:sz w:val="20"/>
                <w:szCs w:val="20"/>
              </w:rPr>
            </w:pPr>
            <w:r w:rsidRPr="00B9114A">
              <w:rPr>
                <w:rFonts w:ascii="Avenir" w:eastAsia="Avenir" w:hAnsi="Avenir" w:cs="Avenir"/>
                <w:b/>
                <w:color w:val="000000"/>
                <w:sz w:val="20"/>
                <w:szCs w:val="20"/>
              </w:rPr>
              <w:t>48 mois</w:t>
            </w:r>
          </w:p>
        </w:tc>
      </w:tr>
      <w:tr w:rsidR="00523976" w:rsidRPr="00340867" w14:paraId="77529913" w14:textId="77777777" w:rsidTr="00156AEB">
        <w:trPr>
          <w:trHeight w:val="253"/>
        </w:trPr>
        <w:tc>
          <w:tcPr>
            <w:tcW w:w="5671" w:type="dxa"/>
          </w:tcPr>
          <w:p w14:paraId="77529911" w14:textId="77777777"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Date d’approbation du projet par le Conseil d’administration de CAFI ou le Comité de pilotage du FONAREDD</w:t>
            </w:r>
          </w:p>
        </w:tc>
        <w:tc>
          <w:tcPr>
            <w:tcW w:w="4394" w:type="dxa"/>
          </w:tcPr>
          <w:p w14:paraId="77529912" w14:textId="14B5BFAC" w:rsidR="00523976" w:rsidRPr="00B9114A" w:rsidRDefault="002E4A55" w:rsidP="00523976">
            <w:pPr>
              <w:spacing w:after="5" w:line="271" w:lineRule="auto"/>
              <w:rPr>
                <w:rFonts w:ascii="Avenir" w:eastAsia="Avenir" w:hAnsi="Avenir" w:cs="Avenir"/>
                <w:b/>
                <w:color w:val="000000"/>
                <w:sz w:val="20"/>
                <w:szCs w:val="20"/>
              </w:rPr>
            </w:pPr>
            <w:sdt>
              <w:sdtPr>
                <w:rPr>
                  <w:rFonts w:ascii="Avenir" w:hAnsi="Avenir"/>
                  <w:b/>
                  <w:color w:val="2B579A"/>
                  <w:sz w:val="20"/>
                  <w:szCs w:val="20"/>
                  <w:shd w:val="clear" w:color="auto" w:fill="E6E6E6"/>
                </w:rPr>
                <w:id w:val="99843946"/>
                <w:placeholder>
                  <w:docPart w:val="E53A696789DD4837815F102853D27194"/>
                </w:placeholder>
                <w:date w:fullDate="2023-11-30T00:00:00Z">
                  <w:dateFormat w:val="dd/MM/yyyy"/>
                  <w:lid w:val="en-GB"/>
                  <w:storeMappedDataAs w:val="dateTime"/>
                  <w:calendar w:val="gregorian"/>
                </w:date>
              </w:sdtPr>
              <w:sdtEndPr/>
              <w:sdtContent>
                <w:r w:rsidR="00523976" w:rsidRPr="00B9114A">
                  <w:rPr>
                    <w:rFonts w:ascii="Avenir" w:hAnsi="Avenir"/>
                    <w:b/>
                    <w:color w:val="2B579A"/>
                    <w:sz w:val="20"/>
                    <w:szCs w:val="20"/>
                    <w:shd w:val="clear" w:color="auto" w:fill="E6E6E6"/>
                  </w:rPr>
                  <w:t>30/11/2023</w:t>
                </w:r>
              </w:sdtContent>
            </w:sdt>
          </w:p>
        </w:tc>
      </w:tr>
      <w:tr w:rsidR="00523976" w:rsidRPr="00340867" w14:paraId="77529916" w14:textId="77777777" w:rsidTr="00156AEB">
        <w:trPr>
          <w:trHeight w:val="253"/>
        </w:trPr>
        <w:tc>
          <w:tcPr>
            <w:tcW w:w="5671" w:type="dxa"/>
          </w:tcPr>
          <w:p w14:paraId="77529914" w14:textId="77777777"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Date de réception des premiers fonds du MPTF</w:t>
            </w:r>
          </w:p>
        </w:tc>
        <w:tc>
          <w:tcPr>
            <w:tcW w:w="4394" w:type="dxa"/>
          </w:tcPr>
          <w:p w14:paraId="77529915" w14:textId="649E2482" w:rsidR="00523976" w:rsidRPr="00B9114A" w:rsidRDefault="002E4A55" w:rsidP="00523976">
            <w:pPr>
              <w:spacing w:after="5" w:line="271" w:lineRule="auto"/>
              <w:rPr>
                <w:rFonts w:ascii="Avenir" w:eastAsia="Avenir" w:hAnsi="Avenir" w:cs="Avenir"/>
                <w:b/>
                <w:color w:val="000000"/>
                <w:sz w:val="20"/>
                <w:szCs w:val="20"/>
              </w:rPr>
            </w:pPr>
            <w:sdt>
              <w:sdtPr>
                <w:rPr>
                  <w:rFonts w:ascii="Avenir" w:hAnsi="Avenir"/>
                  <w:b/>
                  <w:color w:val="2B579A"/>
                  <w:sz w:val="20"/>
                  <w:szCs w:val="20"/>
                  <w:shd w:val="clear" w:color="auto" w:fill="E6E6E6"/>
                </w:rPr>
                <w:id w:val="1899861500"/>
                <w:placeholder>
                  <w:docPart w:val="556C500AB21446C4AFCD3651C93E2E89"/>
                </w:placeholder>
                <w:date w:fullDate="2024-10-10T00:00:00Z">
                  <w:dateFormat w:val="dd/MM/yyyy"/>
                  <w:lid w:val="en-GB"/>
                  <w:storeMappedDataAs w:val="dateTime"/>
                  <w:calendar w:val="gregorian"/>
                </w:date>
              </w:sdtPr>
              <w:sdtEndPr/>
              <w:sdtContent>
                <w:r w:rsidR="00523976" w:rsidRPr="00B9114A">
                  <w:rPr>
                    <w:rFonts w:ascii="Avenir" w:hAnsi="Avenir"/>
                    <w:b/>
                    <w:color w:val="2B579A"/>
                    <w:sz w:val="20"/>
                    <w:szCs w:val="20"/>
                    <w:shd w:val="clear" w:color="auto" w:fill="E6E6E6"/>
                  </w:rPr>
                  <w:t>10/10/2024</w:t>
                </w:r>
              </w:sdtContent>
            </w:sdt>
          </w:p>
        </w:tc>
      </w:tr>
      <w:tr w:rsidR="00523976" w:rsidRPr="00340867" w14:paraId="77529919" w14:textId="77777777" w:rsidTr="00156AEB">
        <w:tc>
          <w:tcPr>
            <w:tcW w:w="5671" w:type="dxa"/>
          </w:tcPr>
          <w:p w14:paraId="77529917" w14:textId="77777777"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Date d’approbation du 1</w:t>
            </w:r>
            <w:r w:rsidRPr="00340867">
              <w:rPr>
                <w:rFonts w:ascii="Avenir" w:eastAsia="Avenir" w:hAnsi="Avenir" w:cs="Avenir"/>
                <w:color w:val="000000"/>
                <w:sz w:val="20"/>
                <w:szCs w:val="20"/>
                <w:vertAlign w:val="superscript"/>
              </w:rPr>
              <w:t>er</w:t>
            </w:r>
            <w:r w:rsidRPr="00340867">
              <w:rPr>
                <w:rFonts w:ascii="Avenir" w:eastAsia="Avenir" w:hAnsi="Avenir" w:cs="Avenir"/>
                <w:color w:val="000000"/>
                <w:sz w:val="20"/>
                <w:szCs w:val="20"/>
              </w:rPr>
              <w:t xml:space="preserve"> Plan de Travail Budgétisé Annuel par le comité de pilotage du projet</w:t>
            </w:r>
          </w:p>
        </w:tc>
        <w:tc>
          <w:tcPr>
            <w:tcW w:w="4394" w:type="dxa"/>
          </w:tcPr>
          <w:p w14:paraId="77529918" w14:textId="402F02EA" w:rsidR="00523976" w:rsidRPr="00B9114A" w:rsidRDefault="002E4A55" w:rsidP="00523976">
            <w:pPr>
              <w:spacing w:after="5" w:line="271" w:lineRule="auto"/>
              <w:rPr>
                <w:rFonts w:ascii="Avenir" w:eastAsia="Avenir" w:hAnsi="Avenir" w:cs="Avenir"/>
                <w:b/>
                <w:color w:val="000000"/>
                <w:sz w:val="20"/>
                <w:szCs w:val="20"/>
              </w:rPr>
            </w:pPr>
            <w:sdt>
              <w:sdtPr>
                <w:rPr>
                  <w:rFonts w:ascii="Avenir" w:hAnsi="Avenir"/>
                  <w:b/>
                  <w:color w:val="2B579A"/>
                  <w:sz w:val="20"/>
                  <w:szCs w:val="20"/>
                  <w:shd w:val="clear" w:color="auto" w:fill="E6E6E6"/>
                </w:rPr>
                <w:id w:val="1908499838"/>
                <w:placeholder>
                  <w:docPart w:val="79C96B8DA49B4850B58E8DC7DB1BFC8E"/>
                </w:placeholder>
                <w:date w:fullDate="2025-02-26T00:00:00Z">
                  <w:dateFormat w:val="dd/MM/yyyy"/>
                  <w:lid w:val="en-GB"/>
                  <w:storeMappedDataAs w:val="dateTime"/>
                  <w:calendar w:val="gregorian"/>
                </w:date>
              </w:sdtPr>
              <w:sdtEndPr/>
              <w:sdtContent>
                <w:r w:rsidR="00523976" w:rsidRPr="00B9114A">
                  <w:rPr>
                    <w:rFonts w:ascii="Avenir" w:hAnsi="Avenir"/>
                    <w:b/>
                    <w:color w:val="2B579A"/>
                    <w:sz w:val="20"/>
                    <w:szCs w:val="20"/>
                    <w:shd w:val="clear" w:color="auto" w:fill="E6E6E6"/>
                  </w:rPr>
                  <w:t>26/02/2025</w:t>
                </w:r>
              </w:sdtContent>
            </w:sdt>
          </w:p>
        </w:tc>
      </w:tr>
      <w:tr w:rsidR="00523976" w:rsidRPr="00340867" w14:paraId="7752991C" w14:textId="77777777" w:rsidTr="00156AEB">
        <w:trPr>
          <w:trHeight w:val="281"/>
        </w:trPr>
        <w:tc>
          <w:tcPr>
            <w:tcW w:w="5671" w:type="dxa"/>
          </w:tcPr>
          <w:p w14:paraId="7752991A" w14:textId="77777777"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 xml:space="preserve">Date de clôture initiale  </w:t>
            </w:r>
          </w:p>
        </w:tc>
        <w:tc>
          <w:tcPr>
            <w:tcW w:w="4394" w:type="dxa"/>
          </w:tcPr>
          <w:p w14:paraId="7752991B" w14:textId="46C40099" w:rsidR="00523976" w:rsidRPr="00B9114A" w:rsidRDefault="002E4A55" w:rsidP="00523976">
            <w:pPr>
              <w:spacing w:after="5" w:line="271" w:lineRule="auto"/>
              <w:rPr>
                <w:rFonts w:ascii="Avenir" w:eastAsia="Avenir" w:hAnsi="Avenir" w:cs="Avenir"/>
                <w:b/>
                <w:color w:val="000000"/>
                <w:sz w:val="20"/>
                <w:szCs w:val="20"/>
              </w:rPr>
            </w:pPr>
            <w:sdt>
              <w:sdtPr>
                <w:rPr>
                  <w:rFonts w:ascii="Avenir" w:hAnsi="Avenir"/>
                  <w:b/>
                  <w:color w:val="2B579A"/>
                  <w:sz w:val="20"/>
                  <w:szCs w:val="20"/>
                  <w:shd w:val="clear" w:color="auto" w:fill="E6E6E6"/>
                </w:rPr>
                <w:id w:val="-1250730084"/>
                <w:placeholder>
                  <w:docPart w:val="30772D47ABE244D8B106839C14C7588E"/>
                </w:placeholder>
                <w:date w:fullDate="2028-10-09T00:00:00Z">
                  <w:dateFormat w:val="dd/MM/yyyy"/>
                  <w:lid w:val="en-GB"/>
                  <w:storeMappedDataAs w:val="dateTime"/>
                  <w:calendar w:val="gregorian"/>
                </w:date>
              </w:sdtPr>
              <w:sdtEndPr/>
              <w:sdtContent>
                <w:r w:rsidR="00DD5141" w:rsidRPr="00B9114A">
                  <w:rPr>
                    <w:rFonts w:ascii="Avenir" w:hAnsi="Avenir"/>
                    <w:b/>
                    <w:color w:val="2B579A"/>
                    <w:sz w:val="20"/>
                    <w:szCs w:val="20"/>
                    <w:shd w:val="clear" w:color="auto" w:fill="E6E6E6"/>
                  </w:rPr>
                  <w:t>09/</w:t>
                </w:r>
                <w:r w:rsidR="00E4385D" w:rsidRPr="00B9114A">
                  <w:rPr>
                    <w:rFonts w:ascii="Avenir" w:hAnsi="Avenir"/>
                    <w:b/>
                    <w:color w:val="2B579A"/>
                    <w:sz w:val="20"/>
                    <w:szCs w:val="20"/>
                    <w:shd w:val="clear" w:color="auto" w:fill="E6E6E6"/>
                  </w:rPr>
                  <w:t>1</w:t>
                </w:r>
                <w:r w:rsidR="00DD5141" w:rsidRPr="00B9114A">
                  <w:rPr>
                    <w:rFonts w:ascii="Avenir" w:hAnsi="Avenir"/>
                    <w:b/>
                    <w:color w:val="2B579A"/>
                    <w:sz w:val="20"/>
                    <w:szCs w:val="20"/>
                    <w:shd w:val="clear" w:color="auto" w:fill="E6E6E6"/>
                  </w:rPr>
                  <w:t>0/2028</w:t>
                </w:r>
              </w:sdtContent>
            </w:sdt>
          </w:p>
        </w:tc>
      </w:tr>
      <w:tr w:rsidR="00523976" w:rsidRPr="00340867" w14:paraId="7752991F" w14:textId="77777777" w:rsidTr="00156AEB">
        <w:tc>
          <w:tcPr>
            <w:tcW w:w="5671" w:type="dxa"/>
          </w:tcPr>
          <w:p w14:paraId="7752991D" w14:textId="77777777"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 xml:space="preserve">Date de clôture révisée le cas échéant </w:t>
            </w:r>
          </w:p>
        </w:tc>
        <w:tc>
          <w:tcPr>
            <w:tcW w:w="4394" w:type="dxa"/>
          </w:tcPr>
          <w:p w14:paraId="7752991E" w14:textId="49E48A3B" w:rsidR="00523976" w:rsidRPr="00B9114A" w:rsidRDefault="002E4A55" w:rsidP="00523976">
            <w:pPr>
              <w:spacing w:after="5" w:line="271" w:lineRule="auto"/>
              <w:rPr>
                <w:rFonts w:ascii="Avenir" w:eastAsia="Avenir" w:hAnsi="Avenir" w:cs="Avenir"/>
                <w:b/>
                <w:color w:val="000000"/>
                <w:sz w:val="20"/>
                <w:szCs w:val="20"/>
              </w:rPr>
            </w:pPr>
            <w:sdt>
              <w:sdtPr>
                <w:rPr>
                  <w:rFonts w:ascii="Avenir" w:hAnsi="Avenir"/>
                  <w:b/>
                  <w:color w:val="2B579A"/>
                  <w:sz w:val="20"/>
                  <w:szCs w:val="20"/>
                  <w:shd w:val="clear" w:color="auto" w:fill="E6E6E6"/>
                </w:rPr>
                <w:id w:val="-994639140"/>
                <w:placeholder>
                  <w:docPart w:val="9398586BEC254EE3963200321DB92C44"/>
                </w:placeholder>
                <w:date>
                  <w:dateFormat w:val="dd/MM/yyyy"/>
                  <w:lid w:val="en-GB"/>
                  <w:storeMappedDataAs w:val="dateTime"/>
                  <w:calendar w:val="gregorian"/>
                </w:date>
              </w:sdtPr>
              <w:sdtEndPr/>
              <w:sdtContent>
                <w:r w:rsidR="00156AEB" w:rsidRPr="00B9114A">
                  <w:rPr>
                    <w:rFonts w:ascii="Avenir" w:hAnsi="Avenir"/>
                    <w:b/>
                    <w:color w:val="2B579A"/>
                    <w:sz w:val="20"/>
                    <w:szCs w:val="20"/>
                    <w:shd w:val="clear" w:color="auto" w:fill="E6E6E6"/>
                  </w:rPr>
                  <w:t>-</w:t>
                </w:r>
              </w:sdtContent>
            </w:sdt>
          </w:p>
        </w:tc>
      </w:tr>
      <w:tr w:rsidR="00523976" w:rsidRPr="00340867" w14:paraId="77529922" w14:textId="77777777" w:rsidTr="00156AEB">
        <w:tc>
          <w:tcPr>
            <w:tcW w:w="5671" w:type="dxa"/>
          </w:tcPr>
          <w:p w14:paraId="77529920" w14:textId="234507EC" w:rsidR="00523976" w:rsidRPr="00C84F75" w:rsidRDefault="00523976" w:rsidP="00523976">
            <w:pPr>
              <w:spacing w:after="5" w:line="271" w:lineRule="auto"/>
              <w:rPr>
                <w:rFonts w:ascii="Avenir" w:eastAsia="Avenir" w:hAnsi="Avenir" w:cs="Avenir"/>
                <w:color w:val="000000"/>
                <w:sz w:val="20"/>
                <w:szCs w:val="20"/>
              </w:rPr>
            </w:pPr>
            <w:r w:rsidRPr="00C84F75">
              <w:rPr>
                <w:rFonts w:ascii="Avenir" w:eastAsia="Avenir" w:hAnsi="Avenir" w:cs="Avenir"/>
                <w:color w:val="000000"/>
                <w:sz w:val="20"/>
                <w:szCs w:val="20"/>
              </w:rPr>
              <w:t>Dépenses du 01/01 au 3</w:t>
            </w:r>
            <w:r w:rsidR="00A373BD" w:rsidRPr="00C84F75">
              <w:rPr>
                <w:rFonts w:ascii="Avenir" w:eastAsia="Avenir" w:hAnsi="Avenir" w:cs="Avenir"/>
                <w:color w:val="000000"/>
                <w:sz w:val="20"/>
                <w:szCs w:val="20"/>
              </w:rPr>
              <w:t>1</w:t>
            </w:r>
            <w:r w:rsidRPr="00C84F75">
              <w:rPr>
                <w:rFonts w:ascii="Avenir" w:eastAsia="Avenir" w:hAnsi="Avenir" w:cs="Avenir"/>
                <w:color w:val="000000"/>
                <w:sz w:val="20"/>
                <w:szCs w:val="20"/>
              </w:rPr>
              <w:t>/</w:t>
            </w:r>
            <w:r w:rsidR="00A373BD" w:rsidRPr="00C84F75">
              <w:rPr>
                <w:rFonts w:ascii="Avenir" w:eastAsia="Avenir" w:hAnsi="Avenir" w:cs="Avenir"/>
                <w:color w:val="000000"/>
                <w:sz w:val="20"/>
                <w:szCs w:val="20"/>
              </w:rPr>
              <w:t>12</w:t>
            </w:r>
            <w:r w:rsidRPr="00C84F75">
              <w:rPr>
                <w:rFonts w:ascii="Avenir" w:eastAsia="Avenir" w:hAnsi="Avenir" w:cs="Avenir"/>
                <w:color w:val="000000"/>
                <w:sz w:val="20"/>
                <w:szCs w:val="20"/>
              </w:rPr>
              <w:t xml:space="preserve"> de l’année de rapportage</w:t>
            </w:r>
          </w:p>
        </w:tc>
        <w:tc>
          <w:tcPr>
            <w:tcW w:w="4394" w:type="dxa"/>
          </w:tcPr>
          <w:p w14:paraId="77529921" w14:textId="4BE58F00" w:rsidR="00523976" w:rsidRPr="00B9114A" w:rsidRDefault="00B9114A" w:rsidP="00B9114A">
            <w:pPr>
              <w:spacing w:after="5" w:line="271" w:lineRule="auto"/>
              <w:rPr>
                <w:rFonts w:ascii="Avenir" w:eastAsia="Avenir" w:hAnsi="Avenir" w:cs="Avenir"/>
                <w:b/>
                <w:color w:val="000000"/>
                <w:sz w:val="20"/>
                <w:szCs w:val="20"/>
              </w:rPr>
            </w:pPr>
            <w:r w:rsidRPr="00B9114A">
              <w:rPr>
                <w:rFonts w:ascii="Avenir" w:eastAsia="Avenir" w:hAnsi="Avenir" w:cs="Avenir"/>
                <w:b/>
                <w:color w:val="000000"/>
                <w:sz w:val="20"/>
                <w:szCs w:val="20"/>
              </w:rPr>
              <w:t>4 572 863,74  $ USD</w:t>
            </w:r>
          </w:p>
        </w:tc>
      </w:tr>
      <w:tr w:rsidR="00523976" w:rsidRPr="00340867" w14:paraId="77529925" w14:textId="77777777" w:rsidTr="00156AEB">
        <w:tc>
          <w:tcPr>
            <w:tcW w:w="5671" w:type="dxa"/>
          </w:tcPr>
          <w:p w14:paraId="77529923" w14:textId="4EDF5346" w:rsidR="00523976" w:rsidRPr="00C84F75" w:rsidRDefault="00523976" w:rsidP="00523976">
            <w:pPr>
              <w:spacing w:after="5" w:line="271" w:lineRule="auto"/>
              <w:rPr>
                <w:rFonts w:ascii="Avenir" w:eastAsia="Avenir" w:hAnsi="Avenir" w:cs="Avenir"/>
                <w:color w:val="000000"/>
                <w:sz w:val="20"/>
                <w:szCs w:val="20"/>
              </w:rPr>
            </w:pPr>
            <w:r w:rsidRPr="00C84F75">
              <w:rPr>
                <w:rFonts w:ascii="Avenir" w:eastAsia="Avenir" w:hAnsi="Avenir" w:cs="Avenir"/>
                <w:color w:val="000000"/>
                <w:sz w:val="20"/>
                <w:szCs w:val="20"/>
              </w:rPr>
              <w:t>Dépenses globales cumulatives (USD) au 3</w:t>
            </w:r>
            <w:r w:rsidR="00A373BD" w:rsidRPr="00C84F75">
              <w:rPr>
                <w:rFonts w:ascii="Avenir" w:eastAsia="Avenir" w:hAnsi="Avenir" w:cs="Avenir"/>
                <w:color w:val="000000"/>
                <w:sz w:val="20"/>
                <w:szCs w:val="20"/>
              </w:rPr>
              <w:t>1</w:t>
            </w:r>
            <w:r w:rsidRPr="00C84F75">
              <w:rPr>
                <w:rFonts w:ascii="Avenir" w:eastAsia="Avenir" w:hAnsi="Avenir" w:cs="Avenir"/>
                <w:color w:val="000000"/>
                <w:sz w:val="20"/>
                <w:szCs w:val="20"/>
              </w:rPr>
              <w:t>/</w:t>
            </w:r>
            <w:r w:rsidR="00A373BD" w:rsidRPr="00C84F75">
              <w:rPr>
                <w:rFonts w:ascii="Avenir" w:eastAsia="Avenir" w:hAnsi="Avenir" w:cs="Avenir"/>
                <w:color w:val="000000"/>
                <w:sz w:val="20"/>
                <w:szCs w:val="20"/>
              </w:rPr>
              <w:t>12</w:t>
            </w:r>
            <w:r w:rsidRPr="00C84F75">
              <w:rPr>
                <w:rFonts w:ascii="Avenir" w:eastAsia="Avenir" w:hAnsi="Avenir" w:cs="Avenir"/>
                <w:color w:val="000000"/>
                <w:sz w:val="20"/>
                <w:szCs w:val="20"/>
              </w:rPr>
              <w:t xml:space="preserve"> de l’année de rapportage</w:t>
            </w:r>
          </w:p>
        </w:tc>
        <w:tc>
          <w:tcPr>
            <w:tcW w:w="4394" w:type="dxa"/>
          </w:tcPr>
          <w:p w14:paraId="15551586" w14:textId="65EB2A6D" w:rsidR="003A1F19" w:rsidRPr="003A1F19" w:rsidRDefault="003A1F19" w:rsidP="003A1F19">
            <w:pPr>
              <w:spacing w:after="5" w:line="271" w:lineRule="auto"/>
              <w:rPr>
                <w:rFonts w:ascii="Avenir" w:eastAsia="Avenir" w:hAnsi="Avenir" w:cs="Avenir"/>
                <w:b/>
                <w:color w:val="000000"/>
                <w:sz w:val="20"/>
                <w:szCs w:val="20"/>
              </w:rPr>
            </w:pPr>
            <w:r w:rsidRPr="003A1F19">
              <w:rPr>
                <w:rFonts w:ascii="Avenir" w:eastAsia="Avenir" w:hAnsi="Avenir" w:cs="Avenir"/>
                <w:b/>
                <w:color w:val="000000"/>
                <w:sz w:val="20"/>
                <w:szCs w:val="20"/>
              </w:rPr>
              <w:t xml:space="preserve">5 152 727,07  </w:t>
            </w:r>
            <w:r>
              <w:rPr>
                <w:rFonts w:ascii="Avenir" w:eastAsia="Avenir" w:hAnsi="Avenir" w:cs="Avenir"/>
                <w:b/>
                <w:color w:val="000000"/>
                <w:sz w:val="20"/>
                <w:szCs w:val="20"/>
              </w:rPr>
              <w:t>$ USD</w:t>
            </w:r>
            <w:r w:rsidRPr="003A1F19">
              <w:rPr>
                <w:rFonts w:ascii="Avenir" w:eastAsia="Avenir" w:hAnsi="Avenir" w:cs="Avenir"/>
                <w:b/>
                <w:color w:val="000000"/>
                <w:sz w:val="20"/>
                <w:szCs w:val="20"/>
              </w:rPr>
              <w:t xml:space="preserve"> </w:t>
            </w:r>
          </w:p>
          <w:p w14:paraId="77529924" w14:textId="6045E271" w:rsidR="00523976" w:rsidRPr="00B9114A" w:rsidRDefault="00523976" w:rsidP="003A1F19">
            <w:pPr>
              <w:spacing w:after="5" w:line="271" w:lineRule="auto"/>
              <w:rPr>
                <w:rFonts w:ascii="Avenir" w:eastAsia="Avenir" w:hAnsi="Avenir" w:cs="Avenir"/>
                <w:b/>
                <w:color w:val="000000"/>
                <w:sz w:val="20"/>
                <w:szCs w:val="20"/>
              </w:rPr>
            </w:pPr>
          </w:p>
        </w:tc>
      </w:tr>
      <w:tr w:rsidR="00523976" w:rsidRPr="00340867" w14:paraId="77529928" w14:textId="77777777" w:rsidTr="00156AEB">
        <w:tc>
          <w:tcPr>
            <w:tcW w:w="5671" w:type="dxa"/>
          </w:tcPr>
          <w:p w14:paraId="77529926" w14:textId="77777777" w:rsidR="00523976" w:rsidRPr="00C84F75" w:rsidRDefault="00523976" w:rsidP="00523976">
            <w:pPr>
              <w:spacing w:after="5" w:line="271" w:lineRule="auto"/>
              <w:rPr>
                <w:rFonts w:ascii="Avenir" w:eastAsia="Avenir" w:hAnsi="Avenir" w:cs="Avenir"/>
                <w:color w:val="000000"/>
                <w:sz w:val="20"/>
                <w:szCs w:val="20"/>
              </w:rPr>
            </w:pPr>
            <w:r w:rsidRPr="00C84F75">
              <w:rPr>
                <w:rFonts w:ascii="Avenir" w:eastAsia="Avenir" w:hAnsi="Avenir" w:cs="Avenir"/>
                <w:color w:val="000000"/>
                <w:sz w:val="20"/>
                <w:szCs w:val="20"/>
              </w:rPr>
              <w:t>Taux de consommation sur l’ensemble des tranches reçues</w:t>
            </w:r>
          </w:p>
        </w:tc>
        <w:tc>
          <w:tcPr>
            <w:tcW w:w="4394" w:type="dxa"/>
          </w:tcPr>
          <w:p w14:paraId="77529927" w14:textId="6DDD47FB" w:rsidR="00523976" w:rsidRPr="00C84F75" w:rsidRDefault="00C84F75" w:rsidP="00C84F75">
            <w:pPr>
              <w:spacing w:after="5" w:line="271" w:lineRule="auto"/>
              <w:rPr>
                <w:rFonts w:ascii="Avenir" w:eastAsia="Avenir" w:hAnsi="Avenir" w:cs="Avenir"/>
                <w:b/>
                <w:color w:val="000000"/>
                <w:sz w:val="20"/>
                <w:szCs w:val="20"/>
              </w:rPr>
            </w:pPr>
            <w:r w:rsidRPr="00C84F75">
              <w:rPr>
                <w:rFonts w:ascii="Avenir" w:eastAsia="Avenir" w:hAnsi="Avenir" w:cs="Avenir"/>
                <w:b/>
                <w:color w:val="000000"/>
                <w:sz w:val="20"/>
                <w:szCs w:val="20"/>
              </w:rPr>
              <w:t>34,35%</w:t>
            </w:r>
          </w:p>
        </w:tc>
      </w:tr>
      <w:tr w:rsidR="00523976" w:rsidRPr="00340867" w14:paraId="7752992B" w14:textId="77777777" w:rsidTr="00156AEB">
        <w:tc>
          <w:tcPr>
            <w:tcW w:w="5671" w:type="dxa"/>
          </w:tcPr>
          <w:p w14:paraId="77529929" w14:textId="69B57631" w:rsidR="00523976" w:rsidRPr="00340867" w:rsidRDefault="00523976" w:rsidP="00523976">
            <w:pPr>
              <w:spacing w:after="5" w:line="271" w:lineRule="auto"/>
              <w:rPr>
                <w:rFonts w:ascii="Avenir" w:eastAsia="Avenir" w:hAnsi="Avenir" w:cs="Avenir"/>
                <w:color w:val="000000"/>
                <w:sz w:val="20"/>
                <w:szCs w:val="20"/>
              </w:rPr>
            </w:pPr>
            <w:r w:rsidRPr="00340867">
              <w:rPr>
                <w:rFonts w:ascii="Avenir" w:eastAsia="Avenir" w:hAnsi="Avenir" w:cs="Avenir"/>
                <w:color w:val="000000"/>
                <w:sz w:val="20"/>
                <w:szCs w:val="20"/>
              </w:rPr>
              <w:t xml:space="preserve">Date et </w:t>
            </w:r>
            <w:r w:rsidR="00156AEB" w:rsidRPr="00340867">
              <w:rPr>
                <w:rFonts w:ascii="Avenir" w:eastAsia="Avenir" w:hAnsi="Avenir" w:cs="Avenir"/>
                <w:color w:val="000000"/>
                <w:sz w:val="20"/>
                <w:szCs w:val="20"/>
              </w:rPr>
              <w:t>lieu</w:t>
            </w:r>
            <w:r w:rsidRPr="00340867">
              <w:rPr>
                <w:rFonts w:ascii="Avenir" w:eastAsia="Avenir" w:hAnsi="Avenir" w:cs="Avenir"/>
                <w:color w:val="000000"/>
                <w:sz w:val="20"/>
                <w:szCs w:val="20"/>
              </w:rPr>
              <w:t xml:space="preserve"> de l’évaluation à mi-parcours le cas échéant </w:t>
            </w:r>
          </w:p>
        </w:tc>
        <w:tc>
          <w:tcPr>
            <w:tcW w:w="4394" w:type="dxa"/>
          </w:tcPr>
          <w:p w14:paraId="7752992A" w14:textId="5D162862" w:rsidR="00523976" w:rsidRPr="00B9114A" w:rsidRDefault="00156AEB" w:rsidP="00523976">
            <w:pPr>
              <w:spacing w:after="5" w:line="271" w:lineRule="auto"/>
              <w:rPr>
                <w:rFonts w:ascii="Avenir" w:eastAsia="Avenir" w:hAnsi="Avenir" w:cs="Avenir"/>
                <w:b/>
                <w:color w:val="000000"/>
                <w:sz w:val="20"/>
                <w:szCs w:val="20"/>
              </w:rPr>
            </w:pPr>
            <w:r w:rsidRPr="00B9114A">
              <w:rPr>
                <w:rFonts w:ascii="Avenir" w:hAnsi="Avenir"/>
                <w:b/>
                <w:color w:val="2B579A"/>
                <w:sz w:val="20"/>
                <w:szCs w:val="20"/>
                <w:shd w:val="clear" w:color="auto" w:fill="E6E6E6"/>
              </w:rPr>
              <w:t>-</w:t>
            </w:r>
          </w:p>
        </w:tc>
      </w:tr>
    </w:tbl>
    <w:p w14:paraId="77529932" w14:textId="77777777" w:rsidR="00671E5C" w:rsidRPr="00340867" w:rsidRDefault="00671E5C">
      <w:pPr>
        <w:spacing w:after="5" w:line="240" w:lineRule="auto"/>
        <w:ind w:left="20" w:right="28" w:hanging="10"/>
        <w:jc w:val="both"/>
        <w:rPr>
          <w:rFonts w:ascii="Avenir" w:eastAsia="Avenir" w:hAnsi="Avenir" w:cs="Avenir"/>
          <w:color w:val="000000"/>
        </w:rPr>
      </w:pPr>
    </w:p>
    <w:p w14:paraId="77529933" w14:textId="77777777" w:rsidR="00671E5C" w:rsidRPr="00340867" w:rsidRDefault="00233362">
      <w:pPr>
        <w:rPr>
          <w:rFonts w:ascii="Avenir" w:eastAsia="Avenir" w:hAnsi="Avenir" w:cs="Avenir"/>
          <w:color w:val="000000"/>
        </w:rPr>
      </w:pPr>
      <w:r w:rsidRPr="00340867">
        <w:rPr>
          <w:rFonts w:ascii="Avenir" w:hAnsi="Avenir"/>
        </w:rPr>
        <w:br w:type="page"/>
      </w:r>
    </w:p>
    <w:p w14:paraId="0785306D" w14:textId="10226B54" w:rsidR="002475AD" w:rsidRPr="00340867" w:rsidRDefault="00233362" w:rsidP="008D2DFE">
      <w:pPr>
        <w:pStyle w:val="Titre1"/>
        <w:numPr>
          <w:ilvl w:val="0"/>
          <w:numId w:val="2"/>
        </w:numPr>
        <w:rPr>
          <w:rFonts w:ascii="Avenir" w:hAnsi="Avenir"/>
        </w:rPr>
      </w:pPr>
      <w:bookmarkStart w:id="2" w:name="_Toc222904898"/>
      <w:r w:rsidRPr="00340867">
        <w:rPr>
          <w:rFonts w:ascii="Avenir" w:hAnsi="Avenir"/>
        </w:rPr>
        <w:lastRenderedPageBreak/>
        <w:t>Résumé des progrès réalisés par le projet</w:t>
      </w:r>
      <w:bookmarkEnd w:id="2"/>
      <w:r w:rsidRPr="00340867">
        <w:rPr>
          <w:rFonts w:ascii="Avenir" w:hAnsi="Avenir"/>
        </w:rPr>
        <w:t xml:space="preserve"> </w:t>
      </w:r>
    </w:p>
    <w:p w14:paraId="0AEED2DF" w14:textId="4D6527DE" w:rsidR="00EF5676" w:rsidRPr="00340867" w:rsidRDefault="00EF5676" w:rsidP="003C02FB">
      <w:pPr>
        <w:spacing w:before="240"/>
        <w:jc w:val="both"/>
        <w:rPr>
          <w:rFonts w:ascii="Avenir" w:hAnsi="Avenir"/>
          <w:iCs/>
          <w:sz w:val="20"/>
          <w:szCs w:val="20"/>
        </w:rPr>
      </w:pPr>
      <w:r w:rsidRPr="00340867">
        <w:rPr>
          <w:rFonts w:ascii="Avenir" w:hAnsi="Avenir"/>
          <w:iCs/>
          <w:sz w:val="20"/>
          <w:szCs w:val="20"/>
        </w:rPr>
        <w:t>Conformément au document de projet, trois structures assurent l’exécution programmatique du PAAD</w:t>
      </w:r>
      <w:r w:rsidR="003C02FB" w:rsidRPr="00340867">
        <w:rPr>
          <w:rFonts w:ascii="Avenir" w:hAnsi="Avenir"/>
          <w:iCs/>
          <w:sz w:val="20"/>
          <w:szCs w:val="20"/>
        </w:rPr>
        <w:t xml:space="preserve"> ; </w:t>
      </w:r>
      <w:r w:rsidRPr="00340867">
        <w:rPr>
          <w:rFonts w:ascii="Avenir" w:hAnsi="Avenir"/>
          <w:iCs/>
          <w:sz w:val="20"/>
          <w:szCs w:val="20"/>
        </w:rPr>
        <w:t>SAGRISA, couvrant 54 territoires dans 9 provinces ;</w:t>
      </w:r>
      <w:r w:rsidR="003C02FB" w:rsidRPr="00340867">
        <w:rPr>
          <w:rFonts w:ascii="Avenir" w:hAnsi="Avenir"/>
          <w:iCs/>
          <w:sz w:val="20"/>
          <w:szCs w:val="20"/>
        </w:rPr>
        <w:t xml:space="preserve"> </w:t>
      </w:r>
      <w:r w:rsidRPr="00340867">
        <w:rPr>
          <w:rFonts w:ascii="Avenir" w:hAnsi="Avenir"/>
          <w:iCs/>
          <w:sz w:val="20"/>
          <w:szCs w:val="20"/>
        </w:rPr>
        <w:t>CFEF, couvrant 43 territoires dans 7 provinces</w:t>
      </w:r>
      <w:r w:rsidR="003C02FB" w:rsidRPr="00340867">
        <w:rPr>
          <w:rFonts w:ascii="Avenir" w:hAnsi="Avenir"/>
          <w:iCs/>
          <w:sz w:val="20"/>
          <w:szCs w:val="20"/>
        </w:rPr>
        <w:t xml:space="preserve"> et </w:t>
      </w:r>
      <w:r w:rsidRPr="00340867">
        <w:rPr>
          <w:rFonts w:ascii="Avenir" w:hAnsi="Avenir"/>
          <w:iCs/>
          <w:sz w:val="20"/>
          <w:szCs w:val="20"/>
        </w:rPr>
        <w:t>BCECO, couvrant 48 territoires dans 9 provinces.</w:t>
      </w:r>
    </w:p>
    <w:p w14:paraId="071C72AE" w14:textId="77777777" w:rsidR="00EF5676" w:rsidRPr="00340867" w:rsidRDefault="00EF5676" w:rsidP="00EF5676">
      <w:pPr>
        <w:spacing w:before="240"/>
        <w:jc w:val="both"/>
        <w:rPr>
          <w:rFonts w:ascii="Avenir" w:hAnsi="Avenir"/>
          <w:iCs/>
          <w:sz w:val="20"/>
          <w:szCs w:val="20"/>
        </w:rPr>
      </w:pPr>
      <w:r w:rsidRPr="00340867">
        <w:rPr>
          <w:rFonts w:ascii="Avenir" w:hAnsi="Avenir"/>
          <w:iCs/>
          <w:sz w:val="20"/>
          <w:szCs w:val="20"/>
        </w:rPr>
        <w:t>Le PNUD, en qualité d’Agent de Gestion, assure la supervision générale, l’assurance qualité technique et financière, ainsi que le rapportage. Il conduit également certains marchés jugés complexes ou présentant des risques élevés.</w:t>
      </w:r>
    </w:p>
    <w:p w14:paraId="6968437E" w14:textId="13E4D5F5" w:rsidR="00EF5676" w:rsidRPr="00340867" w:rsidRDefault="00EF5676" w:rsidP="00EF5676">
      <w:pPr>
        <w:spacing w:before="240"/>
        <w:jc w:val="both"/>
        <w:rPr>
          <w:rFonts w:ascii="Avenir" w:hAnsi="Avenir"/>
          <w:iCs/>
          <w:sz w:val="20"/>
          <w:szCs w:val="20"/>
        </w:rPr>
      </w:pPr>
      <w:r w:rsidRPr="00340867">
        <w:rPr>
          <w:rFonts w:ascii="Avenir" w:hAnsi="Avenir"/>
          <w:iCs/>
          <w:sz w:val="20"/>
          <w:szCs w:val="20"/>
        </w:rPr>
        <w:t>La mise en œuvre</w:t>
      </w:r>
      <w:r w:rsidR="00344A65" w:rsidRPr="00340867">
        <w:rPr>
          <w:rFonts w:ascii="Avenir" w:hAnsi="Avenir"/>
          <w:iCs/>
          <w:sz w:val="20"/>
          <w:szCs w:val="20"/>
        </w:rPr>
        <w:t xml:space="preserve"> effective de ce projet</w:t>
      </w:r>
      <w:r w:rsidRPr="00340867">
        <w:rPr>
          <w:rFonts w:ascii="Avenir" w:hAnsi="Avenir"/>
          <w:iCs/>
          <w:sz w:val="20"/>
          <w:szCs w:val="20"/>
        </w:rPr>
        <w:t xml:space="preserve"> a débuté au second semestre 2025, après la signature des lettres d’accord avec les partenaires d’exécution et la finalisation du recrutement. Malgré un contexte logistique et sécuritaire difficile, des progrès significatifs ont été enregistrés. Les retards observés résultent principalement des procédures administratives (notamment les avis de non</w:t>
      </w:r>
      <w:r w:rsidRPr="00340867">
        <w:rPr>
          <w:rFonts w:ascii="Avenir" w:hAnsi="Avenir"/>
          <w:iCs/>
          <w:sz w:val="20"/>
          <w:szCs w:val="20"/>
        </w:rPr>
        <w:noBreakHyphen/>
        <w:t>objection), de la disponibilité limitée des semences de base et de l’accès difficile à certains sites.</w:t>
      </w:r>
    </w:p>
    <w:tbl>
      <w:tblPr>
        <w:tblW w:w="8760"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380"/>
        <w:gridCol w:w="4380"/>
      </w:tblGrid>
      <w:tr w:rsidR="002475AD" w:rsidRPr="00340867" w14:paraId="6D2223AB" w14:textId="77777777" w:rsidTr="00612395">
        <w:trPr>
          <w:jc w:val="center"/>
        </w:trPr>
        <w:tc>
          <w:tcPr>
            <w:tcW w:w="4380" w:type="dxa"/>
            <w:tcBorders>
              <w:top w:val="single" w:sz="4" w:space="0" w:color="AFBABB"/>
              <w:left w:val="single" w:sz="4" w:space="0" w:color="AFBABB"/>
              <w:bottom w:val="single" w:sz="4" w:space="0" w:color="AFBABB"/>
              <w:right w:val="single" w:sz="4" w:space="0" w:color="000000"/>
            </w:tcBorders>
            <w:shd w:val="clear" w:color="auto" w:fill="5B9BD5"/>
            <w:vAlign w:val="center"/>
            <w:hideMark/>
          </w:tcPr>
          <w:p w14:paraId="3F7640FE" w14:textId="52D1FF52" w:rsidR="002475AD" w:rsidRPr="00340867" w:rsidRDefault="00B11475" w:rsidP="004D3DF5">
            <w:pPr>
              <w:spacing w:after="5" w:line="240" w:lineRule="auto"/>
              <w:ind w:left="10" w:right="28"/>
              <w:jc w:val="center"/>
              <w:rPr>
                <w:rFonts w:ascii="Avenir" w:eastAsia="Avenir" w:hAnsi="Avenir" w:cs="Avenir"/>
                <w:b/>
                <w:iCs/>
                <w:color w:val="000000"/>
                <w:sz w:val="20"/>
                <w:szCs w:val="20"/>
              </w:rPr>
            </w:pPr>
            <w:r w:rsidRPr="00340867">
              <w:rPr>
                <w:rFonts w:ascii="Avenir" w:eastAsia="Avenir" w:hAnsi="Avenir" w:cs="Avenir"/>
                <w:b/>
                <w:iCs/>
                <w:color w:val="000000"/>
                <w:sz w:val="20"/>
                <w:szCs w:val="20"/>
              </w:rPr>
              <w:t>Progrès ou résultats obtenus au cours de la période de rapportage (annuel 2025)</w:t>
            </w:r>
          </w:p>
        </w:tc>
        <w:tc>
          <w:tcPr>
            <w:tcW w:w="4380" w:type="dxa"/>
            <w:tcBorders>
              <w:top w:val="single" w:sz="4" w:space="0" w:color="AFBABB"/>
              <w:left w:val="single" w:sz="4" w:space="0" w:color="000000"/>
              <w:bottom w:val="single" w:sz="4" w:space="0" w:color="AFBABB"/>
              <w:right w:val="single" w:sz="4" w:space="0" w:color="AFBABB"/>
            </w:tcBorders>
            <w:shd w:val="clear" w:color="auto" w:fill="5B9BD5"/>
            <w:vAlign w:val="center"/>
            <w:hideMark/>
          </w:tcPr>
          <w:p w14:paraId="36A82F0F" w14:textId="77777777" w:rsidR="002475AD" w:rsidRPr="00340867" w:rsidRDefault="002475AD" w:rsidP="004D3DF5">
            <w:pPr>
              <w:spacing w:after="5" w:line="240" w:lineRule="auto"/>
              <w:ind w:left="10" w:right="28"/>
              <w:jc w:val="center"/>
              <w:rPr>
                <w:rFonts w:ascii="Avenir" w:eastAsia="Avenir" w:hAnsi="Avenir" w:cs="Avenir"/>
                <w:b/>
                <w:iCs/>
                <w:color w:val="000000"/>
                <w:sz w:val="20"/>
                <w:szCs w:val="20"/>
              </w:rPr>
            </w:pPr>
            <w:r w:rsidRPr="00340867">
              <w:rPr>
                <w:rFonts w:ascii="Avenir" w:eastAsia="Avenir" w:hAnsi="Avenir" w:cs="Avenir"/>
                <w:b/>
                <w:iCs/>
                <w:color w:val="000000"/>
                <w:sz w:val="20"/>
                <w:szCs w:val="20"/>
              </w:rPr>
              <w:t>Résultats obtenus de manière cumulative depuis le début du projet</w:t>
            </w:r>
          </w:p>
        </w:tc>
      </w:tr>
      <w:tr w:rsidR="002475AD" w:rsidRPr="00340867" w14:paraId="33F063A0" w14:textId="77777777" w:rsidTr="009F50C2">
        <w:trPr>
          <w:trHeight w:val="312"/>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hideMark/>
          </w:tcPr>
          <w:p w14:paraId="51BF536D" w14:textId="29E871BC" w:rsidR="002475AD" w:rsidRPr="00340867" w:rsidRDefault="003E72FD" w:rsidP="00C46E13">
            <w:pPr>
              <w:spacing w:after="5" w:line="240" w:lineRule="auto"/>
              <w:ind w:left="10" w:right="28"/>
              <w:jc w:val="both"/>
              <w:rPr>
                <w:rFonts w:ascii="Avenir" w:eastAsia="Avenir" w:hAnsi="Avenir" w:cs="Avenir"/>
                <w:b/>
                <w:iCs/>
                <w:color w:val="000000"/>
                <w:sz w:val="20"/>
                <w:szCs w:val="20"/>
              </w:rPr>
            </w:pPr>
            <w:r w:rsidRPr="00340867">
              <w:rPr>
                <w:rFonts w:ascii="Avenir" w:eastAsia="Avenir" w:hAnsi="Avenir" w:cs="Avenir"/>
                <w:b/>
                <w:iCs/>
                <w:color w:val="000000"/>
                <w:sz w:val="20"/>
                <w:szCs w:val="20"/>
              </w:rPr>
              <w:t>Produit 1 : la disponibilité des semences et boutures améliorés auprès des agriculteurs est assurée permettant un gain de rendements de 20 à 50 %.</w:t>
            </w:r>
          </w:p>
        </w:tc>
      </w:tr>
      <w:tr w:rsidR="00372A74" w:rsidRPr="00340867" w14:paraId="64F6928E" w14:textId="77777777" w:rsidTr="009F50C2">
        <w:trPr>
          <w:trHeight w:val="312"/>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73678217" w14:textId="13ECDDCA" w:rsidR="00186EA8" w:rsidRPr="00340867" w:rsidRDefault="00E046D7" w:rsidP="009D77C6">
            <w:pPr>
              <w:spacing w:after="5" w:line="240" w:lineRule="auto"/>
              <w:ind w:left="10" w:right="28"/>
              <w:jc w:val="both"/>
              <w:rPr>
                <w:rFonts w:ascii="Avenir" w:eastAsia="Avenir" w:hAnsi="Avenir" w:cs="Avenir"/>
                <w:b/>
                <w:iCs/>
                <w:color w:val="000000"/>
                <w:sz w:val="20"/>
                <w:szCs w:val="20"/>
              </w:rPr>
            </w:pPr>
            <w:r w:rsidRPr="00340867">
              <w:rPr>
                <w:rFonts w:ascii="Avenir" w:eastAsia="Avenir" w:hAnsi="Avenir" w:cs="Avenir"/>
                <w:b/>
                <w:iCs/>
                <w:color w:val="000000"/>
                <w:sz w:val="20"/>
                <w:szCs w:val="20"/>
              </w:rPr>
              <w:t>Sous-Produit 1.1 : 145 territoires de la RDC sont couverts par un système d'agri multiplication fonctionnel créant une offre jusqu'au niveau de village pour chaque agriculteur</w:t>
            </w:r>
          </w:p>
        </w:tc>
      </w:tr>
      <w:tr w:rsidR="009D77C6" w:rsidRPr="00340867" w14:paraId="137D2FCF" w14:textId="77777777" w:rsidTr="00C76875">
        <w:trPr>
          <w:trHeight w:val="312"/>
          <w:jc w:val="center"/>
        </w:trPr>
        <w:tc>
          <w:tcPr>
            <w:tcW w:w="8760" w:type="dxa"/>
            <w:gridSpan w:val="2"/>
            <w:tcBorders>
              <w:top w:val="single" w:sz="4" w:space="0" w:color="AFBABB"/>
              <w:left w:val="single" w:sz="4" w:space="0" w:color="AFBABB"/>
              <w:bottom w:val="single" w:sz="4" w:space="0" w:color="AFBABB"/>
              <w:right w:val="single" w:sz="4" w:space="0" w:color="AFBABB"/>
            </w:tcBorders>
            <w:vAlign w:val="center"/>
          </w:tcPr>
          <w:p w14:paraId="50F4BAA8" w14:textId="77777777" w:rsidR="00713D53" w:rsidRPr="00340867" w:rsidRDefault="00713D53" w:rsidP="00713D53">
            <w:pPr>
              <w:spacing w:after="5" w:line="240" w:lineRule="auto"/>
              <w:ind w:left="10" w:right="28"/>
              <w:jc w:val="both"/>
              <w:rPr>
                <w:rFonts w:ascii="Avenir" w:eastAsia="Avenir" w:hAnsi="Avenir" w:cs="Avenir"/>
                <w:b/>
                <w:iCs/>
                <w:color w:val="000000"/>
                <w:sz w:val="20"/>
                <w:szCs w:val="20"/>
              </w:rPr>
            </w:pPr>
            <w:r w:rsidRPr="00340867">
              <w:rPr>
                <w:rFonts w:ascii="Avenir" w:eastAsia="Avenir" w:hAnsi="Avenir" w:cs="Avenir"/>
                <w:b/>
                <w:iCs/>
                <w:color w:val="000000"/>
                <w:sz w:val="20"/>
                <w:szCs w:val="20"/>
              </w:rPr>
              <w:t>Activité 1.1.1 : Etudes sur l’état des lieux de la diffusion variétale et des principaux pôles de malnutrition</w:t>
            </w:r>
          </w:p>
          <w:p w14:paraId="402CD892" w14:textId="050DAACF" w:rsidR="009D77C6" w:rsidRPr="00340867" w:rsidRDefault="00713D53" w:rsidP="006B54C4">
            <w:pPr>
              <w:spacing w:after="5" w:line="240" w:lineRule="auto"/>
              <w:ind w:left="10" w:right="28"/>
              <w:jc w:val="both"/>
              <w:rPr>
                <w:rFonts w:ascii="Avenir" w:eastAsia="Avenir" w:hAnsi="Avenir" w:cs="Avenir"/>
                <w:bCs/>
                <w:i/>
                <w:color w:val="000000"/>
                <w:sz w:val="20"/>
                <w:szCs w:val="20"/>
              </w:rPr>
            </w:pPr>
            <w:r w:rsidRPr="00340867">
              <w:rPr>
                <w:rFonts w:ascii="Avenir" w:eastAsia="Avenir" w:hAnsi="Avenir" w:cs="Avenir"/>
                <w:bCs/>
                <w:i/>
                <w:color w:val="000000"/>
                <w:sz w:val="20"/>
                <w:szCs w:val="20"/>
                <w:u w:val="single"/>
              </w:rPr>
              <w:t>Indicateur 1.1.1.1</w:t>
            </w:r>
            <w:r w:rsidRPr="00340867">
              <w:rPr>
                <w:rFonts w:ascii="Avenir" w:eastAsia="Avenir" w:hAnsi="Avenir" w:cs="Avenir"/>
                <w:bCs/>
                <w:i/>
                <w:color w:val="000000"/>
                <w:sz w:val="20"/>
                <w:szCs w:val="20"/>
              </w:rPr>
              <w:t xml:space="preserve"> : Nombre d’études sur l'état des lieux de la diffusion variétale et des principaux pôles de malnutrition</w:t>
            </w:r>
            <w:r w:rsidR="00C76875" w:rsidRPr="00340867">
              <w:rPr>
                <w:rFonts w:ascii="Avenir" w:eastAsia="Avenir" w:hAnsi="Avenir" w:cs="Avenir"/>
                <w:b/>
                <w:i/>
                <w:color w:val="000000"/>
                <w:sz w:val="20"/>
                <w:szCs w:val="20"/>
              </w:rPr>
              <w:t xml:space="preserve">. </w:t>
            </w:r>
            <w:r w:rsidR="005726C6" w:rsidRPr="00340867">
              <w:rPr>
                <w:rFonts w:ascii="Avenir" w:eastAsia="Avenir" w:hAnsi="Avenir" w:cs="Avenir"/>
                <w:b/>
                <w:i/>
                <w:color w:val="000000"/>
                <w:sz w:val="20"/>
                <w:szCs w:val="20"/>
              </w:rPr>
              <w:t>Cible</w:t>
            </w:r>
            <w:r w:rsidR="000F035B" w:rsidRPr="00340867">
              <w:rPr>
                <w:rFonts w:ascii="Avenir" w:eastAsia="Avenir" w:hAnsi="Avenir" w:cs="Avenir"/>
                <w:b/>
                <w:i/>
                <w:color w:val="000000"/>
                <w:sz w:val="20"/>
                <w:szCs w:val="20"/>
              </w:rPr>
              <w:t xml:space="preserve"> en 2025</w:t>
            </w:r>
            <w:r w:rsidR="00102916" w:rsidRPr="00340867">
              <w:rPr>
                <w:rFonts w:ascii="Avenir" w:eastAsia="Avenir" w:hAnsi="Avenir" w:cs="Avenir"/>
                <w:b/>
                <w:i/>
                <w:color w:val="000000"/>
                <w:sz w:val="20"/>
                <w:szCs w:val="20"/>
              </w:rPr>
              <w:t> :</w:t>
            </w:r>
            <w:r w:rsidR="00196144" w:rsidRPr="00340867">
              <w:rPr>
                <w:rFonts w:ascii="Avenir" w:eastAsia="Avenir" w:hAnsi="Avenir" w:cs="Avenir"/>
                <w:b/>
                <w:i/>
                <w:color w:val="000000"/>
                <w:sz w:val="20"/>
                <w:szCs w:val="20"/>
              </w:rPr>
              <w:t xml:space="preserve"> 25</w:t>
            </w:r>
            <w:r w:rsidR="006B54C4" w:rsidRPr="00340867">
              <w:rPr>
                <w:rFonts w:ascii="Avenir" w:eastAsia="Avenir" w:hAnsi="Avenir" w:cs="Avenir"/>
                <w:b/>
                <w:i/>
                <w:color w:val="000000"/>
                <w:sz w:val="20"/>
                <w:szCs w:val="20"/>
              </w:rPr>
              <w:t xml:space="preserve"> (</w:t>
            </w:r>
            <w:r w:rsidR="006B54C4" w:rsidRPr="00340867">
              <w:rPr>
                <w:rFonts w:ascii="Avenir" w:eastAsia="Avenir" w:hAnsi="Avenir" w:cs="Avenir"/>
                <w:b/>
                <w:i/>
                <w:sz w:val="20"/>
                <w:szCs w:val="20"/>
              </w:rPr>
              <w:t>1 fois à la 1</w:t>
            </w:r>
            <w:r w:rsidR="006B54C4" w:rsidRPr="00340867">
              <w:rPr>
                <w:rFonts w:ascii="Avenir" w:eastAsia="Avenir" w:hAnsi="Avenir" w:cs="Avenir"/>
                <w:b/>
                <w:i/>
                <w:sz w:val="20"/>
                <w:szCs w:val="20"/>
                <w:vertAlign w:val="superscript"/>
              </w:rPr>
              <w:t>ère</w:t>
            </w:r>
            <w:r w:rsidR="006B54C4" w:rsidRPr="00340867">
              <w:rPr>
                <w:rFonts w:ascii="Avenir" w:eastAsia="Avenir" w:hAnsi="Avenir" w:cs="Avenir"/>
                <w:b/>
                <w:i/>
                <w:sz w:val="20"/>
                <w:szCs w:val="20"/>
              </w:rPr>
              <w:t xml:space="preserve"> année du projet</w:t>
            </w:r>
            <w:r w:rsidR="00102916" w:rsidRPr="00340867">
              <w:rPr>
                <w:rFonts w:ascii="Avenir" w:eastAsia="Avenir" w:hAnsi="Avenir" w:cs="Avenir"/>
                <w:b/>
                <w:i/>
                <w:sz w:val="20"/>
                <w:szCs w:val="20"/>
              </w:rPr>
              <w:t>).</w:t>
            </w:r>
          </w:p>
        </w:tc>
      </w:tr>
      <w:tr w:rsidR="00026D1A" w:rsidRPr="00340867" w14:paraId="02AA7652" w14:textId="77777777" w:rsidTr="005C5226">
        <w:trPr>
          <w:jc w:val="center"/>
        </w:trPr>
        <w:tc>
          <w:tcPr>
            <w:tcW w:w="4380" w:type="dxa"/>
            <w:tcBorders>
              <w:top w:val="single" w:sz="4" w:space="0" w:color="AFBABB"/>
              <w:left w:val="single" w:sz="4" w:space="0" w:color="AFBABB"/>
              <w:bottom w:val="single" w:sz="4" w:space="0" w:color="AFBABB"/>
              <w:right w:val="single" w:sz="4" w:space="0" w:color="000000"/>
            </w:tcBorders>
          </w:tcPr>
          <w:p w14:paraId="60498BE4" w14:textId="5DC87D34" w:rsidR="00A10077" w:rsidRPr="00340867" w:rsidRDefault="00A10077" w:rsidP="00A10077">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b/>
                <w:bCs/>
                <w:iCs/>
                <w:color w:val="000000"/>
                <w:sz w:val="20"/>
                <w:szCs w:val="20"/>
              </w:rPr>
              <w:t>16 études diagnostiques</w:t>
            </w:r>
            <w:r w:rsidRPr="00340867">
              <w:rPr>
                <w:rFonts w:ascii="Avenir" w:eastAsia="Avenir" w:hAnsi="Avenir" w:cs="Avenir"/>
                <w:iCs/>
                <w:color w:val="000000"/>
                <w:sz w:val="20"/>
                <w:szCs w:val="20"/>
              </w:rPr>
              <w:t xml:space="preserve"> sur la diffusion variétale et l’identification des pôles de malnutrition sont en cours de finalisation dans les 16 provinces concernées. Deux partenaires d’exécution ont recruté des bureaux ou cabinets d’études, lesquels ont mobilisé les consultants provinciaux chargés du déploiement des équipes d’énumérateurs pour la collecte des données dans les territoires.</w:t>
            </w:r>
          </w:p>
          <w:p w14:paraId="6DFDF638" w14:textId="77777777" w:rsidR="00A10077" w:rsidRPr="00340867" w:rsidRDefault="00A10077" w:rsidP="00A10077">
            <w:pPr>
              <w:spacing w:after="5" w:line="240" w:lineRule="auto"/>
              <w:ind w:right="28"/>
              <w:jc w:val="both"/>
              <w:rPr>
                <w:rFonts w:ascii="Avenir" w:eastAsia="Avenir" w:hAnsi="Avenir" w:cs="Avenir"/>
                <w:iCs/>
                <w:color w:val="000000"/>
                <w:sz w:val="20"/>
                <w:szCs w:val="20"/>
              </w:rPr>
            </w:pPr>
          </w:p>
          <w:p w14:paraId="13928B3F" w14:textId="163461AA" w:rsidR="00782FFC" w:rsidRPr="00340867" w:rsidRDefault="00782FFC" w:rsidP="00782FFC">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Le </w:t>
            </w:r>
            <w:proofErr w:type="spellStart"/>
            <w:r w:rsidRPr="00340867">
              <w:rPr>
                <w:rFonts w:ascii="Avenir" w:eastAsia="Avenir" w:hAnsi="Avenir" w:cs="Avenir"/>
                <w:iCs/>
                <w:color w:val="000000"/>
                <w:sz w:val="20"/>
                <w:szCs w:val="20"/>
              </w:rPr>
              <w:t>BC</w:t>
            </w:r>
            <w:r w:rsidR="00F901BC" w:rsidRPr="00340867">
              <w:rPr>
                <w:rFonts w:ascii="Avenir" w:eastAsia="Avenir" w:hAnsi="Avenir" w:cs="Avenir"/>
                <w:iCs/>
                <w:color w:val="000000"/>
                <w:sz w:val="20"/>
                <w:szCs w:val="20"/>
              </w:rPr>
              <w:t>e</w:t>
            </w:r>
            <w:r w:rsidRPr="00340867">
              <w:rPr>
                <w:rFonts w:ascii="Avenir" w:eastAsia="Avenir" w:hAnsi="Avenir" w:cs="Avenir"/>
                <w:iCs/>
                <w:color w:val="000000"/>
                <w:sz w:val="20"/>
                <w:szCs w:val="20"/>
              </w:rPr>
              <w:t>CO</w:t>
            </w:r>
            <w:proofErr w:type="spellEnd"/>
            <w:r w:rsidRPr="00340867">
              <w:rPr>
                <w:rFonts w:ascii="Avenir" w:eastAsia="Avenir" w:hAnsi="Avenir" w:cs="Avenir"/>
                <w:iCs/>
                <w:color w:val="000000"/>
                <w:sz w:val="20"/>
                <w:szCs w:val="20"/>
              </w:rPr>
              <w:t>, encore en phase préparatoire, a lancé un appel d’offres pour sélectionner la structure chargée de conduire l’étude dans sa zone. La soumission court jusqu’au 26 janvier 2026, et le démarrage des travaux est prévu pour février 2026.</w:t>
            </w:r>
          </w:p>
          <w:p w14:paraId="22103FDB" w14:textId="66C89A8A" w:rsidR="00026D1A" w:rsidRPr="00340867" w:rsidRDefault="00026D1A" w:rsidP="005C5226">
            <w:pPr>
              <w:spacing w:after="5" w:line="240" w:lineRule="auto"/>
              <w:ind w:right="28"/>
              <w:jc w:val="both"/>
              <w:rPr>
                <w:rFonts w:ascii="Avenir" w:eastAsia="Avenir" w:hAnsi="Avenir" w:cs="Avenir"/>
                <w:iCs/>
                <w:color w:val="000000"/>
                <w:sz w:val="20"/>
                <w:szCs w:val="20"/>
              </w:rPr>
            </w:pPr>
          </w:p>
        </w:tc>
        <w:tc>
          <w:tcPr>
            <w:tcW w:w="4380" w:type="dxa"/>
            <w:tcBorders>
              <w:top w:val="single" w:sz="4" w:space="0" w:color="AFBABB"/>
              <w:left w:val="single" w:sz="4" w:space="0" w:color="000000"/>
              <w:bottom w:val="single" w:sz="4" w:space="0" w:color="AFBABB"/>
              <w:right w:val="single" w:sz="4" w:space="0" w:color="AFBABB"/>
            </w:tcBorders>
          </w:tcPr>
          <w:p w14:paraId="052BCA59" w14:textId="42CC4199" w:rsidR="00D63F79" w:rsidRPr="00340867" w:rsidRDefault="00D63F79" w:rsidP="00D63F79">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3 lettres d’accord (</w:t>
            </w:r>
            <w:proofErr w:type="spellStart"/>
            <w:r w:rsidRPr="00340867">
              <w:rPr>
                <w:rFonts w:ascii="Avenir" w:eastAsia="Avenir" w:hAnsi="Avenir" w:cs="Avenir"/>
                <w:iCs/>
                <w:color w:val="000000"/>
                <w:sz w:val="20"/>
                <w:szCs w:val="20"/>
              </w:rPr>
              <w:t>LoA</w:t>
            </w:r>
            <w:proofErr w:type="spellEnd"/>
            <w:r w:rsidRPr="00340867">
              <w:rPr>
                <w:rFonts w:ascii="Avenir" w:eastAsia="Avenir" w:hAnsi="Avenir" w:cs="Avenir"/>
                <w:iCs/>
                <w:color w:val="000000"/>
                <w:sz w:val="20"/>
                <w:szCs w:val="20"/>
              </w:rPr>
              <w:t xml:space="preserve">) ont été signées avec les partenaires d’exécution pour un montant total de 4 531 408 USD, couvrant une période de neuf mois. Deux partenaires ont déjà reçu deux tranches de financement, tandis que le </w:t>
            </w:r>
            <w:proofErr w:type="spellStart"/>
            <w:r w:rsidRPr="00340867">
              <w:rPr>
                <w:rFonts w:ascii="Avenir" w:eastAsia="Avenir" w:hAnsi="Avenir" w:cs="Avenir"/>
                <w:iCs/>
                <w:color w:val="000000"/>
                <w:sz w:val="20"/>
                <w:szCs w:val="20"/>
              </w:rPr>
              <w:t>BCeCO</w:t>
            </w:r>
            <w:proofErr w:type="spellEnd"/>
            <w:r w:rsidRPr="00340867">
              <w:rPr>
                <w:rFonts w:ascii="Avenir" w:eastAsia="Avenir" w:hAnsi="Avenir" w:cs="Avenir"/>
                <w:iCs/>
                <w:color w:val="000000"/>
                <w:sz w:val="20"/>
                <w:szCs w:val="20"/>
              </w:rPr>
              <w:t xml:space="preserve"> n’a perçu qu’une seule tranche. Ces décaissements ont permis le démarrage effectif des activités du PAAD.</w:t>
            </w:r>
          </w:p>
          <w:p w14:paraId="31B176A5" w14:textId="77777777" w:rsidR="00782FFC" w:rsidRPr="00340867" w:rsidRDefault="00782FFC" w:rsidP="00D63F79">
            <w:pPr>
              <w:spacing w:after="5" w:line="240" w:lineRule="auto"/>
              <w:ind w:right="28"/>
              <w:jc w:val="both"/>
              <w:rPr>
                <w:rFonts w:ascii="Avenir" w:eastAsia="Avenir" w:hAnsi="Avenir" w:cs="Avenir"/>
                <w:iCs/>
                <w:color w:val="000000"/>
                <w:sz w:val="20"/>
                <w:szCs w:val="20"/>
              </w:rPr>
            </w:pPr>
          </w:p>
          <w:p w14:paraId="7BFE6D9A" w14:textId="3D6D9E87" w:rsidR="00D63F79" w:rsidRPr="00340867" w:rsidRDefault="00D63F79" w:rsidP="00D63F79">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Dans ce cadre, 16 études diagnostiques sur la diffusion variétale et l’identification des pôles de malnutrition sont en cours de finalisation dans les 16 provinces concernées. </w:t>
            </w:r>
            <w:r w:rsidR="007664EB" w:rsidRPr="00340867">
              <w:rPr>
                <w:rFonts w:ascii="Avenir" w:eastAsia="Avenir" w:hAnsi="Avenir" w:cs="Avenir"/>
                <w:iCs/>
                <w:color w:val="000000"/>
                <w:sz w:val="20"/>
                <w:szCs w:val="20"/>
              </w:rPr>
              <w:t>Deux partenaires d’exécution ont recruté des bureaux ou cabinets d’études, lesquels ont mobilisé les consultants provinciaux chargés du déploiement des équipes d’énumérateurs pour la collecte des données dans les territoires.</w:t>
            </w:r>
          </w:p>
          <w:p w14:paraId="1B1479FD" w14:textId="77777777" w:rsidR="00782FFC" w:rsidRPr="00340867" w:rsidRDefault="00782FFC" w:rsidP="00D63F79">
            <w:pPr>
              <w:spacing w:after="5" w:line="240" w:lineRule="auto"/>
              <w:ind w:right="28"/>
              <w:jc w:val="both"/>
              <w:rPr>
                <w:rFonts w:ascii="Avenir" w:eastAsia="Avenir" w:hAnsi="Avenir" w:cs="Avenir"/>
                <w:iCs/>
                <w:color w:val="000000"/>
                <w:sz w:val="20"/>
                <w:szCs w:val="20"/>
              </w:rPr>
            </w:pPr>
          </w:p>
          <w:p w14:paraId="617FE614" w14:textId="0CEB4B9A" w:rsidR="00026D1A" w:rsidRPr="00340867" w:rsidRDefault="00D63F79" w:rsidP="00D63F79">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Le </w:t>
            </w:r>
            <w:proofErr w:type="spellStart"/>
            <w:r w:rsidRPr="00340867">
              <w:rPr>
                <w:rFonts w:ascii="Avenir" w:eastAsia="Avenir" w:hAnsi="Avenir" w:cs="Avenir"/>
                <w:iCs/>
                <w:color w:val="000000"/>
                <w:sz w:val="20"/>
                <w:szCs w:val="20"/>
              </w:rPr>
              <w:t>BC</w:t>
            </w:r>
            <w:r w:rsidR="00ED519A" w:rsidRPr="00340867">
              <w:rPr>
                <w:rFonts w:ascii="Avenir" w:eastAsia="Avenir" w:hAnsi="Avenir" w:cs="Avenir"/>
                <w:iCs/>
                <w:color w:val="000000"/>
                <w:sz w:val="20"/>
                <w:szCs w:val="20"/>
              </w:rPr>
              <w:t>e</w:t>
            </w:r>
            <w:r w:rsidRPr="00340867">
              <w:rPr>
                <w:rFonts w:ascii="Avenir" w:eastAsia="Avenir" w:hAnsi="Avenir" w:cs="Avenir"/>
                <w:iCs/>
                <w:color w:val="000000"/>
                <w:sz w:val="20"/>
                <w:szCs w:val="20"/>
              </w:rPr>
              <w:t>CO</w:t>
            </w:r>
            <w:proofErr w:type="spellEnd"/>
            <w:r w:rsidRPr="00340867">
              <w:rPr>
                <w:rFonts w:ascii="Avenir" w:eastAsia="Avenir" w:hAnsi="Avenir" w:cs="Avenir"/>
                <w:iCs/>
                <w:color w:val="000000"/>
                <w:sz w:val="20"/>
                <w:szCs w:val="20"/>
              </w:rPr>
              <w:t>, encore en phase préparatoire, a lancé un appel d’offres pour sélectionner la structure chargée de conduire l’étude dans sa zone. La soumission court jusqu’au 26 janvier 2026, et le démarrage des travaux est prévu pour février 2026.</w:t>
            </w:r>
          </w:p>
        </w:tc>
      </w:tr>
      <w:tr w:rsidR="00623DF9" w:rsidRPr="00340867" w14:paraId="280EF8E5"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tcPr>
          <w:p w14:paraId="261C3F02" w14:textId="77777777" w:rsidR="00623DF9" w:rsidRPr="00340867" w:rsidRDefault="00623DF9" w:rsidP="00623DF9">
            <w:pPr>
              <w:spacing w:after="5" w:line="271" w:lineRule="auto"/>
              <w:rPr>
                <w:rFonts w:ascii="Avenir" w:eastAsia="Avenir" w:hAnsi="Avenir" w:cstheme="majorBidi"/>
                <w:b/>
                <w:color w:val="000000"/>
                <w:sz w:val="20"/>
                <w:szCs w:val="20"/>
              </w:rPr>
            </w:pPr>
            <w:r w:rsidRPr="00340867">
              <w:rPr>
                <w:rFonts w:ascii="Avenir" w:eastAsia="Avenir" w:hAnsi="Avenir" w:cstheme="majorBidi"/>
                <w:b/>
                <w:color w:val="000000"/>
                <w:sz w:val="20"/>
                <w:szCs w:val="20"/>
              </w:rPr>
              <w:t>Activité 1.1.2 : Mise à niveau, structuration, réseautage, business plan des agrimultiplicateurs</w:t>
            </w:r>
          </w:p>
          <w:p w14:paraId="5449A36A" w14:textId="272536EF" w:rsidR="00623DF9" w:rsidRPr="00340867" w:rsidRDefault="00623DF9" w:rsidP="00D63F79">
            <w:pPr>
              <w:spacing w:after="5" w:line="240" w:lineRule="auto"/>
              <w:ind w:right="28"/>
              <w:jc w:val="both"/>
              <w:rPr>
                <w:rFonts w:ascii="Avenir" w:eastAsia="Avenir" w:hAnsi="Avenir" w:cs="Avenir"/>
                <w:bCs/>
                <w:i/>
                <w:iCs/>
                <w:color w:val="000000"/>
                <w:sz w:val="20"/>
                <w:szCs w:val="20"/>
              </w:rPr>
            </w:pPr>
            <w:r w:rsidRPr="00340867">
              <w:rPr>
                <w:rFonts w:ascii="Avenir" w:eastAsia="Avenir" w:hAnsi="Avenir" w:cstheme="majorBidi"/>
                <w:bCs/>
                <w:i/>
                <w:iCs/>
                <w:color w:val="000000"/>
                <w:sz w:val="20"/>
                <w:szCs w:val="20"/>
                <w:u w:val="single"/>
              </w:rPr>
              <w:t>Indicateur 1.1.2.1</w:t>
            </w:r>
            <w:r w:rsidRPr="00340867">
              <w:rPr>
                <w:rFonts w:ascii="Avenir" w:eastAsia="Avenir" w:hAnsi="Avenir" w:cstheme="majorBidi"/>
                <w:bCs/>
                <w:i/>
                <w:iCs/>
                <w:color w:val="000000"/>
                <w:sz w:val="20"/>
                <w:szCs w:val="20"/>
              </w:rPr>
              <w:t xml:space="preserve"> : Existence d’un réseau d’agrimultiplicateurs structuré, professionnel et couvrant 145 territoires de la RDC. </w:t>
            </w:r>
            <w:r w:rsidR="00102916" w:rsidRPr="00340867">
              <w:rPr>
                <w:rFonts w:ascii="Avenir" w:eastAsia="Avenir" w:hAnsi="Avenir" w:cs="Avenir"/>
                <w:b/>
                <w:i/>
                <w:color w:val="000000"/>
                <w:sz w:val="20"/>
                <w:szCs w:val="20"/>
              </w:rPr>
              <w:t xml:space="preserve">Cible </w:t>
            </w:r>
            <w:r w:rsidR="00E7461C" w:rsidRPr="00340867">
              <w:rPr>
                <w:rFonts w:ascii="Avenir" w:eastAsia="Avenir" w:hAnsi="Avenir" w:cs="Avenir"/>
                <w:b/>
                <w:i/>
                <w:color w:val="000000"/>
                <w:sz w:val="20"/>
                <w:szCs w:val="20"/>
              </w:rPr>
              <w:t>en 2025</w:t>
            </w:r>
            <w:r w:rsidR="00102916" w:rsidRPr="00340867">
              <w:rPr>
                <w:rFonts w:ascii="Avenir" w:eastAsia="Avenir" w:hAnsi="Avenir" w:cs="Avenir"/>
                <w:b/>
                <w:i/>
                <w:color w:val="000000"/>
                <w:sz w:val="20"/>
                <w:szCs w:val="20"/>
              </w:rPr>
              <w:t> : 0 (</w:t>
            </w:r>
            <w:r w:rsidR="00022C4D" w:rsidRPr="00340867">
              <w:rPr>
                <w:rFonts w:ascii="Avenir" w:eastAsia="Avenir" w:hAnsi="Avenir" w:cs="Avenir"/>
                <w:b/>
                <w:i/>
                <w:color w:val="000000"/>
                <w:sz w:val="20"/>
                <w:szCs w:val="20"/>
              </w:rPr>
              <w:t>1 fois à la 4ème année du projet)</w:t>
            </w:r>
          </w:p>
        </w:tc>
      </w:tr>
      <w:tr w:rsidR="00623DF9" w:rsidRPr="00340867" w14:paraId="68FC6031" w14:textId="77777777" w:rsidTr="005C5226">
        <w:trPr>
          <w:jc w:val="center"/>
        </w:trPr>
        <w:tc>
          <w:tcPr>
            <w:tcW w:w="4380" w:type="dxa"/>
            <w:tcBorders>
              <w:top w:val="single" w:sz="4" w:space="0" w:color="AFBABB"/>
              <w:left w:val="single" w:sz="4" w:space="0" w:color="AFBABB"/>
              <w:bottom w:val="single" w:sz="4" w:space="0" w:color="AFBABB"/>
              <w:right w:val="single" w:sz="4" w:space="0" w:color="000000"/>
            </w:tcBorders>
          </w:tcPr>
          <w:p w14:paraId="44768E9A" w14:textId="64A6524F" w:rsidR="00AA08DB" w:rsidRPr="00340867" w:rsidRDefault="0078680B" w:rsidP="00AA08DB">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A ce stade u</w:t>
            </w:r>
            <w:r w:rsidR="00AA08DB" w:rsidRPr="00340867">
              <w:rPr>
                <w:rFonts w:ascii="Avenir" w:eastAsia="Avenir" w:hAnsi="Avenir" w:cs="Avenir"/>
                <w:iCs/>
                <w:color w:val="000000"/>
                <w:sz w:val="20"/>
                <w:szCs w:val="20"/>
              </w:rPr>
              <w:t xml:space="preserve">n résultat majeur est déjà acquis dans </w:t>
            </w:r>
            <w:r w:rsidRPr="00340867">
              <w:rPr>
                <w:rFonts w:ascii="Avenir" w:eastAsia="Avenir" w:hAnsi="Avenir" w:cs="Avenir"/>
                <w:iCs/>
                <w:color w:val="000000"/>
                <w:sz w:val="20"/>
                <w:szCs w:val="20"/>
              </w:rPr>
              <w:t>par</w:t>
            </w:r>
            <w:r w:rsidR="00AA08DB" w:rsidRPr="00340867">
              <w:rPr>
                <w:rFonts w:ascii="Avenir" w:eastAsia="Avenir" w:hAnsi="Avenir" w:cs="Avenir"/>
                <w:iCs/>
                <w:color w:val="000000"/>
                <w:sz w:val="20"/>
                <w:szCs w:val="20"/>
              </w:rPr>
              <w:t xml:space="preserve"> la signature d’un contrat avec le SENASEM pour conduire la cartographie dans les 145 territoires. Cette cartographie constitue la base technique indispensable pour l’accompagnement et le développement des agrimultiplicateurs.</w:t>
            </w:r>
          </w:p>
          <w:p w14:paraId="6847AFAB" w14:textId="77777777" w:rsidR="0078680B" w:rsidRPr="00340867" w:rsidRDefault="0078680B" w:rsidP="00AA08DB">
            <w:pPr>
              <w:spacing w:after="5" w:line="240" w:lineRule="auto"/>
              <w:ind w:right="28"/>
              <w:jc w:val="both"/>
              <w:rPr>
                <w:rFonts w:ascii="Avenir" w:eastAsia="Avenir" w:hAnsi="Avenir" w:cs="Avenir"/>
                <w:iCs/>
                <w:color w:val="000000"/>
                <w:sz w:val="20"/>
                <w:szCs w:val="20"/>
              </w:rPr>
            </w:pPr>
          </w:p>
          <w:p w14:paraId="541DCD5C" w14:textId="77777777" w:rsidR="00B54BC4" w:rsidRPr="00340867" w:rsidRDefault="00AA08DB" w:rsidP="00AA08DB">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En parallèle, </w:t>
            </w:r>
            <w:r w:rsidR="00A6777F" w:rsidRPr="00340867">
              <w:rPr>
                <w:rFonts w:ascii="Avenir" w:eastAsia="Avenir" w:hAnsi="Avenir" w:cs="Avenir"/>
                <w:iCs/>
                <w:color w:val="000000"/>
                <w:sz w:val="20"/>
                <w:szCs w:val="20"/>
              </w:rPr>
              <w:t>le programme finalise</w:t>
            </w:r>
            <w:r w:rsidRPr="00340867">
              <w:rPr>
                <w:rFonts w:ascii="Avenir" w:eastAsia="Avenir" w:hAnsi="Avenir" w:cs="Avenir"/>
                <w:iCs/>
                <w:color w:val="000000"/>
                <w:sz w:val="20"/>
                <w:szCs w:val="20"/>
              </w:rPr>
              <w:t xml:space="preserve"> </w:t>
            </w:r>
            <w:r w:rsidR="00A6777F" w:rsidRPr="00340867">
              <w:rPr>
                <w:rFonts w:ascii="Avenir" w:eastAsia="Avenir" w:hAnsi="Avenir" w:cs="Avenir"/>
                <w:iCs/>
                <w:color w:val="000000"/>
                <w:sz w:val="20"/>
                <w:szCs w:val="20"/>
              </w:rPr>
              <w:t>le</w:t>
            </w:r>
            <w:r w:rsidRPr="00340867">
              <w:rPr>
                <w:rFonts w:ascii="Avenir" w:eastAsia="Avenir" w:hAnsi="Avenir" w:cs="Avenir"/>
                <w:iCs/>
                <w:color w:val="000000"/>
                <w:sz w:val="20"/>
                <w:szCs w:val="20"/>
              </w:rPr>
              <w:t xml:space="preserve"> processus de contractualisation d’une organisation spécialisée en structuration, réseautage et accompagnement des agrimultiplicateurs en RDC, ce qui permettra de démarrer les activités d’appui organisées.</w:t>
            </w:r>
          </w:p>
          <w:p w14:paraId="6719A37C" w14:textId="77777777" w:rsidR="00B54BC4" w:rsidRPr="00340867" w:rsidRDefault="00B54BC4" w:rsidP="00AA08DB">
            <w:pPr>
              <w:spacing w:after="5" w:line="240" w:lineRule="auto"/>
              <w:ind w:right="28"/>
              <w:jc w:val="both"/>
              <w:rPr>
                <w:rFonts w:ascii="Avenir" w:eastAsia="Avenir" w:hAnsi="Avenir" w:cs="Avenir"/>
                <w:iCs/>
                <w:color w:val="000000"/>
                <w:sz w:val="20"/>
                <w:szCs w:val="20"/>
              </w:rPr>
            </w:pPr>
          </w:p>
          <w:p w14:paraId="46AFEE8B" w14:textId="1EB61802" w:rsidR="00623DF9" w:rsidRPr="00340867" w:rsidRDefault="00B54BC4" w:rsidP="00AA08DB">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w:t>
            </w:r>
            <w:r w:rsidR="00AA08DB" w:rsidRPr="00340867">
              <w:rPr>
                <w:rFonts w:ascii="Avenir" w:eastAsia="Avenir" w:hAnsi="Avenir" w:cs="Avenir"/>
                <w:iCs/>
                <w:color w:val="000000"/>
                <w:sz w:val="20"/>
                <w:szCs w:val="20"/>
              </w:rPr>
              <w:t>a participation attendue du CFEF et du BCECO dans les activités de réseautage contribuera à assurer une mise en œuvre cohérente et harmonisée entre les trois partenaires d’exécution du PAAD.</w:t>
            </w:r>
          </w:p>
        </w:tc>
        <w:tc>
          <w:tcPr>
            <w:tcW w:w="4380" w:type="dxa"/>
            <w:tcBorders>
              <w:top w:val="single" w:sz="4" w:space="0" w:color="AFBABB"/>
              <w:left w:val="single" w:sz="4" w:space="0" w:color="000000"/>
              <w:bottom w:val="single" w:sz="4" w:space="0" w:color="AFBABB"/>
              <w:right w:val="single" w:sz="4" w:space="0" w:color="AFBABB"/>
            </w:tcBorders>
          </w:tcPr>
          <w:p w14:paraId="2289A722" w14:textId="77777777" w:rsidR="00A07E8F" w:rsidRPr="00340867" w:rsidRDefault="00A07E8F" w:rsidP="00A07E8F">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L’activité, dont l’indicateur sera évalué à la quatrième année du projet, demeure stratégique pour l’atteinte des résultats du PAAD. Sous le leadership du SAGRISA, choisi pour ses avantages comparatifs, sa mise en œuvre progresse conformément aux attentes. Sa réorganisation en deux volets ; la cartographie des agrimultiplicateurs d’une part, et leur structuration et réseautage d’autre part, permet désormais une exécution mieux alignée sur les objectifs du programme.</w:t>
            </w:r>
          </w:p>
          <w:p w14:paraId="322752AA" w14:textId="77777777" w:rsidR="00556F31" w:rsidRPr="00340867" w:rsidRDefault="00556F31" w:rsidP="00A07E8F">
            <w:pPr>
              <w:spacing w:after="5" w:line="240" w:lineRule="auto"/>
              <w:ind w:right="28"/>
              <w:jc w:val="both"/>
              <w:rPr>
                <w:rFonts w:ascii="Avenir" w:eastAsia="Avenir" w:hAnsi="Avenir" w:cs="Avenir"/>
                <w:iCs/>
                <w:color w:val="000000"/>
                <w:sz w:val="20"/>
                <w:szCs w:val="20"/>
              </w:rPr>
            </w:pPr>
          </w:p>
          <w:p w14:paraId="15DD9853" w14:textId="77777777" w:rsidR="00A07E8F" w:rsidRPr="00340867" w:rsidRDefault="00A07E8F" w:rsidP="00A07E8F">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Un résultat majeur est déjà acquis dans le premier volet, avec la signature d’un contrat avec le SENASEM pour conduire la cartographie dans les 145 territoires. Cette cartographie constitue désormais la base technique indispensable pour l’accompagnement et le développement des agrimultiplicateurs.</w:t>
            </w:r>
          </w:p>
          <w:p w14:paraId="53E878C2" w14:textId="77777777" w:rsidR="00B54BC4" w:rsidRPr="00340867" w:rsidRDefault="00B54BC4" w:rsidP="00A07E8F">
            <w:pPr>
              <w:spacing w:after="5" w:line="240" w:lineRule="auto"/>
              <w:ind w:right="28"/>
              <w:jc w:val="both"/>
              <w:rPr>
                <w:rFonts w:ascii="Avenir" w:eastAsia="Avenir" w:hAnsi="Avenir" w:cs="Avenir"/>
                <w:iCs/>
                <w:color w:val="000000"/>
                <w:sz w:val="20"/>
                <w:szCs w:val="20"/>
              </w:rPr>
            </w:pPr>
          </w:p>
          <w:p w14:paraId="3BDBD036" w14:textId="77777777" w:rsidR="00B54BC4" w:rsidRPr="00340867" w:rsidRDefault="00A07E8F" w:rsidP="00D63F79">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En parallèle, le second volet avance avec la finalisation du processus de contractualisation d’une organisation spécialisée en structuration, réseautage et accompagnement des agrimultiplicateurs en RDC, ce qui permettra de démarrer les activités d’appui organisées. </w:t>
            </w:r>
          </w:p>
          <w:p w14:paraId="050DDE09" w14:textId="77777777" w:rsidR="00B54BC4" w:rsidRPr="00340867" w:rsidRDefault="00B54BC4" w:rsidP="00D63F79">
            <w:pPr>
              <w:spacing w:after="5" w:line="240" w:lineRule="auto"/>
              <w:ind w:right="28"/>
              <w:jc w:val="both"/>
              <w:rPr>
                <w:rFonts w:ascii="Avenir" w:eastAsia="Avenir" w:hAnsi="Avenir" w:cs="Avenir"/>
                <w:iCs/>
                <w:color w:val="000000"/>
                <w:sz w:val="20"/>
                <w:szCs w:val="20"/>
              </w:rPr>
            </w:pPr>
          </w:p>
          <w:p w14:paraId="665F16D9" w14:textId="7ACF7D7B" w:rsidR="00623DF9" w:rsidRPr="00340867" w:rsidRDefault="00A07E8F" w:rsidP="00D63F79">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Enfin, la participation attendue du CFEF et du BCECO dans les activités de réseautage contribuera à assurer une mise en œuvre cohérente et harmonisée entre les trois partenaires d’exécution du PAAD</w:t>
            </w:r>
            <w:r w:rsidR="005C30F5" w:rsidRPr="00340867">
              <w:rPr>
                <w:rFonts w:ascii="Avenir" w:eastAsia="Avenir" w:hAnsi="Avenir" w:cs="Avenir"/>
                <w:iCs/>
                <w:color w:val="000000"/>
                <w:sz w:val="20"/>
                <w:szCs w:val="20"/>
              </w:rPr>
              <w:t>.</w:t>
            </w:r>
          </w:p>
        </w:tc>
      </w:tr>
      <w:tr w:rsidR="007F2A0E" w:rsidRPr="00340867" w14:paraId="1A8D5A5C"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tcPr>
          <w:p w14:paraId="7392F155" w14:textId="77777777" w:rsidR="007F2A0E" w:rsidRPr="00340867" w:rsidRDefault="007F2A0E" w:rsidP="007F2A0E">
            <w:pPr>
              <w:spacing w:after="5" w:line="271" w:lineRule="auto"/>
              <w:rPr>
                <w:rFonts w:ascii="Avenir" w:eastAsia="Avenir" w:hAnsi="Avenir" w:cstheme="majorBidi"/>
                <w:b/>
                <w:color w:val="000000"/>
                <w:sz w:val="20"/>
                <w:szCs w:val="20"/>
              </w:rPr>
            </w:pPr>
            <w:r w:rsidRPr="00340867">
              <w:rPr>
                <w:rFonts w:ascii="Avenir" w:eastAsia="Avenir" w:hAnsi="Avenir" w:cstheme="majorBidi"/>
                <w:b/>
                <w:color w:val="000000"/>
                <w:sz w:val="20"/>
                <w:szCs w:val="20"/>
              </w:rPr>
              <w:t>Activité 1.1.3. création et opérationnalisation d’une base de données géo référencée en ligne</w:t>
            </w:r>
          </w:p>
          <w:p w14:paraId="3BA2F1D8" w14:textId="77777777" w:rsidR="002927E8" w:rsidRPr="00340867" w:rsidRDefault="007F2A0E" w:rsidP="00A07E8F">
            <w:pPr>
              <w:spacing w:after="5" w:line="240" w:lineRule="auto"/>
              <w:ind w:right="28"/>
              <w:jc w:val="both"/>
              <w:rPr>
                <w:rFonts w:ascii="Avenir" w:eastAsia="Avenir" w:hAnsi="Avenir" w:cstheme="majorBidi"/>
                <w:bCs/>
                <w:i/>
                <w:iCs/>
                <w:color w:val="000000"/>
                <w:sz w:val="20"/>
                <w:szCs w:val="20"/>
              </w:rPr>
            </w:pPr>
            <w:r w:rsidRPr="00340867">
              <w:rPr>
                <w:rFonts w:ascii="Avenir" w:eastAsia="Avenir" w:hAnsi="Avenir" w:cstheme="majorBidi"/>
                <w:bCs/>
                <w:i/>
                <w:iCs/>
                <w:color w:val="000000"/>
                <w:sz w:val="20"/>
                <w:szCs w:val="20"/>
                <w:u w:val="single"/>
              </w:rPr>
              <w:t>Indicateur 1.1.3.1</w:t>
            </w:r>
            <w:r w:rsidRPr="00340867">
              <w:rPr>
                <w:rFonts w:ascii="Avenir" w:eastAsia="Avenir" w:hAnsi="Avenir" w:cstheme="majorBidi"/>
                <w:bCs/>
                <w:i/>
                <w:iCs/>
                <w:color w:val="000000"/>
                <w:sz w:val="20"/>
                <w:szCs w:val="20"/>
              </w:rPr>
              <w:t> : Existence d’une Base de données en ligne et régulièrement alimentée</w:t>
            </w:r>
          </w:p>
          <w:p w14:paraId="72C56A56" w14:textId="5C84D1F6" w:rsidR="007F2A0E" w:rsidRPr="00340867" w:rsidRDefault="002927E8" w:rsidP="00A07E8F">
            <w:pPr>
              <w:spacing w:after="5" w:line="240" w:lineRule="auto"/>
              <w:ind w:right="28"/>
              <w:jc w:val="both"/>
              <w:rPr>
                <w:rFonts w:ascii="Avenir" w:eastAsia="Avenir" w:hAnsi="Avenir" w:cstheme="majorBidi"/>
                <w:bCs/>
                <w:i/>
                <w:iCs/>
                <w:color w:val="000000"/>
                <w:sz w:val="20"/>
                <w:szCs w:val="20"/>
              </w:rPr>
            </w:pPr>
            <w:r w:rsidRPr="00340867">
              <w:rPr>
                <w:rFonts w:ascii="Avenir" w:eastAsia="Avenir" w:hAnsi="Avenir" w:cs="Avenir"/>
                <w:b/>
                <w:i/>
                <w:color w:val="000000"/>
                <w:sz w:val="20"/>
                <w:szCs w:val="20"/>
              </w:rPr>
              <w:t xml:space="preserve">Cible </w:t>
            </w:r>
            <w:r w:rsidR="00E7461C" w:rsidRPr="00340867">
              <w:rPr>
                <w:rFonts w:ascii="Avenir" w:eastAsia="Avenir" w:hAnsi="Avenir" w:cs="Avenir"/>
                <w:b/>
                <w:i/>
                <w:color w:val="000000"/>
                <w:sz w:val="20"/>
                <w:szCs w:val="20"/>
              </w:rPr>
              <w:t>en 2025</w:t>
            </w:r>
            <w:r w:rsidRPr="00340867">
              <w:rPr>
                <w:rFonts w:ascii="Avenir" w:eastAsia="Avenir" w:hAnsi="Avenir" w:cs="Avenir"/>
                <w:b/>
                <w:i/>
                <w:color w:val="000000"/>
                <w:sz w:val="20"/>
                <w:szCs w:val="20"/>
              </w:rPr>
              <w:t> : 0</w:t>
            </w:r>
            <w:r w:rsidR="004C0588" w:rsidRPr="00340867">
              <w:rPr>
                <w:rFonts w:ascii="Avenir" w:eastAsia="Avenir" w:hAnsi="Avenir" w:cs="Avenir"/>
                <w:b/>
                <w:i/>
                <w:color w:val="000000"/>
                <w:sz w:val="20"/>
                <w:szCs w:val="20"/>
              </w:rPr>
              <w:t xml:space="preserve"> (1 fois à la 4ème année du projet)</w:t>
            </w:r>
          </w:p>
        </w:tc>
      </w:tr>
      <w:tr w:rsidR="00800BE7" w:rsidRPr="00340867" w14:paraId="3545395D"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57778ADB" w14:textId="77777777" w:rsidR="00427666" w:rsidRPr="00340867" w:rsidRDefault="00427666" w:rsidP="00427666">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Un atelier de cadrage méthodologique s’est tenu les 16 et 17 décembre 2025 afin de définir le schéma conceptuel, les fonctionnalités clés et le plan de déploiement de la nouvelle base de données géoréférencée, ainsi que son intégration aux dispositifs MRV/MGP. À la suite de cet atelier, les experts informatiques du PNUD, du FONAREDD et des trois partenaires d’exécution du PAAD (SAGRISA, CFEF et BCECO) ont finalisé les spécifications techniques et la schématisation de la future base de données, consolidant ainsi les prérequis pour son développement.</w:t>
            </w:r>
          </w:p>
          <w:p w14:paraId="01DF241A" w14:textId="77777777" w:rsidR="00427666" w:rsidRPr="00340867" w:rsidRDefault="00427666" w:rsidP="00427666">
            <w:pPr>
              <w:spacing w:after="5" w:line="240" w:lineRule="auto"/>
              <w:ind w:right="28"/>
              <w:jc w:val="both"/>
              <w:rPr>
                <w:rFonts w:ascii="Avenir" w:eastAsia="Avenir" w:hAnsi="Avenir" w:cs="Avenir"/>
                <w:iCs/>
                <w:color w:val="000000"/>
                <w:sz w:val="20"/>
                <w:szCs w:val="20"/>
              </w:rPr>
            </w:pPr>
          </w:p>
          <w:p w14:paraId="2016C575" w14:textId="77777777" w:rsidR="00427666" w:rsidRPr="00340867" w:rsidRDefault="00427666" w:rsidP="00427666">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La prochaine étape consiste au recrutement d’une firme spécialisée en systèmes d’information pour assurer le développement complet de la base de données, son équipement, son déploiement opérationnel et sa maintenance, conformément </w:t>
            </w:r>
            <w:r w:rsidRPr="00340867">
              <w:rPr>
                <w:rFonts w:ascii="Avenir" w:eastAsia="Avenir" w:hAnsi="Avenir" w:cs="Avenir"/>
                <w:iCs/>
                <w:color w:val="000000"/>
                <w:sz w:val="20"/>
                <w:szCs w:val="20"/>
              </w:rPr>
              <w:lastRenderedPageBreak/>
              <w:t>aux exigences du PAAD et du cadre MRV/MGP du FONAREDD.</w:t>
            </w:r>
          </w:p>
          <w:p w14:paraId="3E0BD033" w14:textId="77777777" w:rsidR="00800BE7" w:rsidRPr="00340867" w:rsidRDefault="00800BE7" w:rsidP="00427666">
            <w:pPr>
              <w:spacing w:after="5" w:line="240" w:lineRule="auto"/>
              <w:ind w:right="28"/>
              <w:jc w:val="both"/>
              <w:rPr>
                <w:rFonts w:ascii="Avenir" w:eastAsia="Avenir" w:hAnsi="Avenir" w:cs="Avenir"/>
                <w:iCs/>
                <w:color w:val="000000"/>
                <w:sz w:val="20"/>
                <w:szCs w:val="20"/>
              </w:rPr>
            </w:pPr>
          </w:p>
        </w:tc>
        <w:tc>
          <w:tcPr>
            <w:tcW w:w="4380" w:type="dxa"/>
            <w:tcBorders>
              <w:top w:val="single" w:sz="4" w:space="0" w:color="AFBABB"/>
              <w:left w:val="single" w:sz="4" w:space="0" w:color="AFBABB"/>
              <w:bottom w:val="single" w:sz="4" w:space="0" w:color="AFBABB"/>
              <w:right w:val="single" w:sz="4" w:space="0" w:color="AFBABB"/>
            </w:tcBorders>
          </w:tcPr>
          <w:p w14:paraId="0E658A17" w14:textId="77777777" w:rsidR="00C4310E" w:rsidRPr="00340867" w:rsidRDefault="00C4310E" w:rsidP="00C4310E">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Sous la supervision directe de la Coordination nationale du PAAD, la base de données géoréférencée est en cours de finalisation et constituera un outil central de suivi, de planification et de rapportage pour les trois partenaires d’exécution.</w:t>
            </w:r>
          </w:p>
          <w:p w14:paraId="72427502" w14:textId="77777777" w:rsidR="00C4310E" w:rsidRPr="00340867" w:rsidRDefault="00C4310E" w:rsidP="00C4310E">
            <w:pPr>
              <w:spacing w:after="5" w:line="240" w:lineRule="auto"/>
              <w:ind w:right="28"/>
              <w:jc w:val="both"/>
              <w:rPr>
                <w:rFonts w:ascii="Avenir" w:eastAsia="Avenir" w:hAnsi="Avenir" w:cs="Avenir"/>
                <w:iCs/>
                <w:color w:val="000000"/>
                <w:sz w:val="20"/>
                <w:szCs w:val="20"/>
              </w:rPr>
            </w:pPr>
          </w:p>
          <w:p w14:paraId="686F4A87" w14:textId="77777777" w:rsidR="00C4310E" w:rsidRPr="00340867" w:rsidRDefault="00C4310E" w:rsidP="00C4310E">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Une concertation sectorielle tenue en août 2025, présidée par le Secrétaire général à l’Agriculture et à la Sécurité Alimentaire, a permis de présenter la base existante, d’en identifier les limites et d’adopter des recommandations pour son actualisation. Dans cette dynamique, un atelier méthodologique organisé les 16 et 17 décembre 2025 a défini le schéma fonctionnel, les modalités de déploiement et les liens avec les dispositifs MRV/MGP.</w:t>
            </w:r>
          </w:p>
          <w:p w14:paraId="76625434" w14:textId="74AD4114" w:rsidR="00800BE7" w:rsidRPr="00340867" w:rsidRDefault="00C4310E" w:rsidP="00C4310E">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Les travaux techniques menés conjointement par les experts informatiques du PNUD, du FONAREDD et des partenaires d’exécution (SAGRISA, CFEF, BCECO) ont permis de préciser les spécifications du logiciel et de finaliser la schématisation de la future base. La prochaine étape consiste au recrutement d’un consultant ou d’une firme spécialisée pour développer l’outil, acquérir les équipements nécessaires, assurer sa mise en ligne et garantir sa maintenance.</w:t>
            </w:r>
          </w:p>
        </w:tc>
      </w:tr>
      <w:tr w:rsidR="00800BE7" w:rsidRPr="00340867" w14:paraId="08EE1629"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tcPr>
          <w:p w14:paraId="7C2CB6AB" w14:textId="77777777" w:rsidR="003A4172" w:rsidRPr="00340867" w:rsidRDefault="003A4172" w:rsidP="003A4172">
            <w:pPr>
              <w:spacing w:after="5" w:line="271" w:lineRule="auto"/>
              <w:rPr>
                <w:rFonts w:ascii="Avenir" w:eastAsia="Avenir" w:hAnsi="Avenir" w:cstheme="majorBidi"/>
                <w:b/>
                <w:color w:val="000000"/>
                <w:sz w:val="20"/>
                <w:szCs w:val="20"/>
              </w:rPr>
            </w:pPr>
            <w:r w:rsidRPr="00340867">
              <w:rPr>
                <w:rFonts w:ascii="Avenir" w:eastAsia="Avenir" w:hAnsi="Avenir" w:cstheme="majorBidi"/>
                <w:b/>
                <w:color w:val="000000"/>
                <w:sz w:val="20"/>
                <w:szCs w:val="20"/>
              </w:rPr>
              <w:lastRenderedPageBreak/>
              <w:t>Activité 1.1.4. Assurer le suivi -évaluation environnemental (MRV et MGP)</w:t>
            </w:r>
          </w:p>
          <w:p w14:paraId="130ECBFF" w14:textId="77777777" w:rsidR="00800BE7" w:rsidRPr="00340867" w:rsidRDefault="003A4172" w:rsidP="003A4172">
            <w:pPr>
              <w:spacing w:after="5" w:line="271" w:lineRule="auto"/>
              <w:rPr>
                <w:rFonts w:ascii="Avenir" w:eastAsia="Avenir" w:hAnsi="Avenir" w:cstheme="majorBidi"/>
                <w:bCs/>
                <w:i/>
                <w:iCs/>
                <w:color w:val="000000"/>
                <w:sz w:val="20"/>
                <w:szCs w:val="20"/>
              </w:rPr>
            </w:pPr>
            <w:r w:rsidRPr="00340867">
              <w:rPr>
                <w:rFonts w:ascii="Avenir" w:eastAsia="Avenir" w:hAnsi="Avenir" w:cstheme="majorBidi"/>
                <w:bCs/>
                <w:i/>
                <w:iCs/>
                <w:color w:val="000000"/>
                <w:sz w:val="20"/>
                <w:szCs w:val="20"/>
                <w:u w:val="single"/>
              </w:rPr>
              <w:t>Indicateur 1.1.4.1</w:t>
            </w:r>
            <w:r w:rsidRPr="00340867">
              <w:rPr>
                <w:rFonts w:ascii="Avenir" w:eastAsia="Avenir" w:hAnsi="Avenir" w:cstheme="majorBidi"/>
                <w:bCs/>
                <w:i/>
                <w:iCs/>
                <w:color w:val="000000"/>
                <w:sz w:val="20"/>
                <w:szCs w:val="20"/>
              </w:rPr>
              <w:t> : Existence d’un mécanisme de suivi-évaluation environnemental et MGP fonctionnel</w:t>
            </w:r>
          </w:p>
          <w:p w14:paraId="63CB4A4B" w14:textId="05299A1B" w:rsidR="00A62E99" w:rsidRPr="00340867" w:rsidRDefault="00A62E99" w:rsidP="003A4172">
            <w:pPr>
              <w:spacing w:after="5" w:line="271" w:lineRule="auto"/>
              <w:rPr>
                <w:rFonts w:ascii="Avenir" w:eastAsia="Avenir" w:hAnsi="Avenir" w:cstheme="majorBidi"/>
                <w:bCs/>
                <w:i/>
                <w:iCs/>
                <w:color w:val="000000"/>
                <w:sz w:val="20"/>
                <w:szCs w:val="20"/>
              </w:rPr>
            </w:pPr>
            <w:r w:rsidRPr="00340867">
              <w:rPr>
                <w:rFonts w:ascii="Avenir" w:eastAsia="Avenir" w:hAnsi="Avenir" w:cs="Avenir"/>
                <w:b/>
                <w:i/>
                <w:color w:val="000000"/>
                <w:sz w:val="20"/>
                <w:szCs w:val="20"/>
              </w:rPr>
              <w:t xml:space="preserve">Cible </w:t>
            </w:r>
            <w:r w:rsidR="00E7461C" w:rsidRPr="00340867">
              <w:rPr>
                <w:rFonts w:ascii="Avenir" w:eastAsia="Avenir" w:hAnsi="Avenir" w:cs="Avenir"/>
                <w:b/>
                <w:i/>
                <w:color w:val="000000"/>
                <w:sz w:val="20"/>
                <w:szCs w:val="20"/>
              </w:rPr>
              <w:t>en 2025</w:t>
            </w:r>
            <w:r w:rsidRPr="00340867">
              <w:rPr>
                <w:rFonts w:ascii="Avenir" w:eastAsia="Avenir" w:hAnsi="Avenir" w:cs="Avenir"/>
                <w:b/>
                <w:i/>
                <w:color w:val="000000"/>
                <w:sz w:val="20"/>
                <w:szCs w:val="20"/>
              </w:rPr>
              <w:t> : 0 (1 fois à la 4ème année du projet).</w:t>
            </w:r>
          </w:p>
        </w:tc>
      </w:tr>
      <w:tr w:rsidR="00DC5C23" w:rsidRPr="00340867" w14:paraId="2CDB23CA"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06CC0FB1" w14:textId="77777777" w:rsidR="0008547D" w:rsidRPr="00340867" w:rsidRDefault="0008547D" w:rsidP="0008547D">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Un atelier de cadrage méthodologique a été organisé par la Coordination nationale pour définir l’architecture de la base de données géoréférencée et des dispositifs MRV/MGP du PAAD. Pendant deux jours, les agences d’exécution, la société civile et les experts techniques ont harmonisé le cadre de collecte, d’analyse et de diffusion des données. </w:t>
            </w:r>
          </w:p>
          <w:p w14:paraId="78B26565" w14:textId="77777777" w:rsidR="0008547D" w:rsidRPr="00340867" w:rsidRDefault="0008547D" w:rsidP="0008547D">
            <w:pPr>
              <w:spacing w:after="5" w:line="240" w:lineRule="auto"/>
              <w:ind w:right="28"/>
              <w:jc w:val="both"/>
              <w:rPr>
                <w:rFonts w:ascii="Avenir" w:eastAsia="Avenir" w:hAnsi="Avenir" w:cs="Avenir"/>
                <w:iCs/>
                <w:color w:val="000000"/>
                <w:sz w:val="20"/>
                <w:szCs w:val="20"/>
              </w:rPr>
            </w:pPr>
          </w:p>
          <w:p w14:paraId="70C389C4" w14:textId="5D82A9A1" w:rsidR="0008547D" w:rsidRPr="00340867" w:rsidRDefault="0008547D" w:rsidP="0008547D">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L’atelier a permis de finaliser la méthodologie MRV, y compris les indicateurs et outils de collecte validés, ainsi que le cadrage méthodologique et les outils opérationnels du MGP pour les 145 territoires. Ces résultats constituent désormais les fondations techniques du dispositif de suivi et de </w:t>
            </w:r>
            <w:proofErr w:type="spellStart"/>
            <w:r w:rsidRPr="00340867">
              <w:rPr>
                <w:rFonts w:ascii="Avenir" w:eastAsia="Avenir" w:hAnsi="Avenir" w:cs="Avenir"/>
                <w:iCs/>
                <w:color w:val="000000"/>
                <w:sz w:val="20"/>
                <w:szCs w:val="20"/>
              </w:rPr>
              <w:t>reporting</w:t>
            </w:r>
            <w:proofErr w:type="spellEnd"/>
            <w:r w:rsidRPr="00340867">
              <w:rPr>
                <w:rFonts w:ascii="Avenir" w:eastAsia="Avenir" w:hAnsi="Avenir" w:cs="Avenir"/>
                <w:iCs/>
                <w:color w:val="000000"/>
                <w:sz w:val="20"/>
                <w:szCs w:val="20"/>
              </w:rPr>
              <w:t xml:space="preserve"> du PAAD, conformément aux exigences du FONAREDD.</w:t>
            </w:r>
          </w:p>
          <w:p w14:paraId="0E760FB4" w14:textId="77777777" w:rsidR="00DC5C23" w:rsidRPr="00340867" w:rsidRDefault="00DC5C23" w:rsidP="00DC5C23">
            <w:pPr>
              <w:spacing w:after="5" w:line="240" w:lineRule="auto"/>
              <w:ind w:right="28"/>
              <w:jc w:val="both"/>
              <w:rPr>
                <w:rFonts w:ascii="Avenir" w:eastAsia="Avenir" w:hAnsi="Avenir" w:cs="Avenir"/>
                <w:iCs/>
                <w:color w:val="000000"/>
                <w:sz w:val="20"/>
                <w:szCs w:val="20"/>
              </w:rPr>
            </w:pPr>
          </w:p>
        </w:tc>
        <w:tc>
          <w:tcPr>
            <w:tcW w:w="4380" w:type="dxa"/>
            <w:tcBorders>
              <w:top w:val="single" w:sz="4" w:space="0" w:color="AFBABB"/>
              <w:left w:val="single" w:sz="4" w:space="0" w:color="AFBABB"/>
              <w:bottom w:val="single" w:sz="4" w:space="0" w:color="AFBABB"/>
              <w:right w:val="single" w:sz="4" w:space="0" w:color="AFBABB"/>
            </w:tcBorders>
          </w:tcPr>
          <w:p w14:paraId="51D9278F" w14:textId="77777777" w:rsidR="00DC5C23" w:rsidRPr="00340867" w:rsidRDefault="00DC5C23" w:rsidP="00DC5C23">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Un atelier de cadrage méthodologique consacré à la mise en place de la base de données géoréférencée et aux dispositifs MRV/MGP du PAAD a été organisé par la Coordination nationale. Cet atelier a constitué une étape clé pour l’opérationnalisation du système intégré de suivi, de redevabilité et de gestion environnementale et sociale du programme.</w:t>
            </w:r>
          </w:p>
          <w:p w14:paraId="12CF74F7" w14:textId="77777777" w:rsidR="00DC5C23" w:rsidRPr="00340867" w:rsidRDefault="00DC5C23" w:rsidP="00DC5C23">
            <w:pPr>
              <w:spacing w:after="5" w:line="240" w:lineRule="auto"/>
              <w:ind w:right="28"/>
              <w:jc w:val="both"/>
              <w:rPr>
                <w:rFonts w:ascii="Avenir" w:eastAsia="Avenir" w:hAnsi="Avenir" w:cs="Avenir"/>
                <w:iCs/>
                <w:color w:val="000000"/>
                <w:sz w:val="20"/>
                <w:szCs w:val="20"/>
              </w:rPr>
            </w:pPr>
          </w:p>
          <w:p w14:paraId="3BC6DD4E" w14:textId="77777777" w:rsidR="00DC5C23" w:rsidRPr="00340867" w:rsidRDefault="00DC5C23" w:rsidP="00DC5C23">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Durant deux jours de travaux techniques et participatifs, les agences d’exécution, les organisations de la société civile, les experts sectoriels et les partenaires ont établi un cadre harmonisé pour la collecte, la consolidation, l’analyse et la diffusion des données MRV et MGP. Les travaux ont permis d’élaborer le cadrage méthodologique du MRV, de définir les indicateurs pertinents, de valider les outils de collecte et de préciser l’architecture du MGP dans les 145 territoires, y compris ses outils et indicateurs adaptés.</w:t>
            </w:r>
          </w:p>
          <w:p w14:paraId="5724CE4E" w14:textId="77777777" w:rsidR="00DC5C23" w:rsidRPr="00340867" w:rsidRDefault="00DC5C23" w:rsidP="00DC5C23">
            <w:pPr>
              <w:spacing w:after="5" w:line="240" w:lineRule="auto"/>
              <w:ind w:right="28"/>
              <w:jc w:val="both"/>
              <w:rPr>
                <w:rFonts w:ascii="Avenir" w:eastAsia="Avenir" w:hAnsi="Avenir" w:cs="Avenir"/>
                <w:iCs/>
                <w:color w:val="000000"/>
                <w:sz w:val="20"/>
                <w:szCs w:val="20"/>
              </w:rPr>
            </w:pPr>
          </w:p>
          <w:p w14:paraId="406CE6B2" w14:textId="6D5E170D" w:rsidR="00DC5C23" w:rsidRPr="00340867" w:rsidRDefault="00DC5C23" w:rsidP="0008547D">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À l’issue de l’atelier, une méthodologie MRV complète, assortie d’un ensemble d’indicateurs et d’outils de collecte validés, a été produite. De même, le cadrage méthodologique du MGP et ses outils opérationnels ont été finalisés, établissant ainsi les fondations du dispositif de suivi et de </w:t>
            </w:r>
            <w:proofErr w:type="spellStart"/>
            <w:r w:rsidRPr="00340867">
              <w:rPr>
                <w:rFonts w:ascii="Avenir" w:eastAsia="Avenir" w:hAnsi="Avenir" w:cs="Avenir"/>
                <w:iCs/>
                <w:color w:val="000000"/>
                <w:sz w:val="20"/>
                <w:szCs w:val="20"/>
              </w:rPr>
              <w:t>reporting</w:t>
            </w:r>
            <w:proofErr w:type="spellEnd"/>
            <w:r w:rsidRPr="00340867">
              <w:rPr>
                <w:rFonts w:ascii="Avenir" w:eastAsia="Avenir" w:hAnsi="Avenir" w:cs="Avenir"/>
                <w:iCs/>
                <w:color w:val="000000"/>
                <w:sz w:val="20"/>
                <w:szCs w:val="20"/>
              </w:rPr>
              <w:t xml:space="preserve"> du PAAD conforme aux exigences du FONAREDD.</w:t>
            </w:r>
          </w:p>
        </w:tc>
      </w:tr>
      <w:tr w:rsidR="009F50C2" w:rsidRPr="00340867" w14:paraId="74D51DD4" w14:textId="77777777" w:rsidTr="00AB360D">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tcPr>
          <w:p w14:paraId="6E7E0D67" w14:textId="036423C9" w:rsidR="009F50C2" w:rsidRPr="00340867" w:rsidRDefault="00181263" w:rsidP="00181263">
            <w:pPr>
              <w:spacing w:after="5" w:line="240" w:lineRule="auto"/>
              <w:ind w:left="10" w:right="28"/>
              <w:jc w:val="both"/>
              <w:rPr>
                <w:rFonts w:ascii="Avenir" w:eastAsia="Avenir" w:hAnsi="Avenir" w:cs="Avenir"/>
                <w:b/>
                <w:iCs/>
                <w:color w:val="000000"/>
                <w:sz w:val="20"/>
                <w:szCs w:val="20"/>
              </w:rPr>
            </w:pPr>
            <w:r w:rsidRPr="00340867">
              <w:rPr>
                <w:rFonts w:ascii="Avenir" w:eastAsia="Avenir" w:hAnsi="Avenir" w:cs="Avenir"/>
                <w:b/>
                <w:iCs/>
                <w:color w:val="000000"/>
                <w:sz w:val="20"/>
                <w:szCs w:val="20"/>
              </w:rPr>
              <w:t>Sous-Produit 1.2. : Les variétés de manioc améliorées et résistantes aux maladies sont diffusées sur l’ensemble du territoire national</w:t>
            </w:r>
          </w:p>
        </w:tc>
      </w:tr>
      <w:tr w:rsidR="00181263" w:rsidRPr="00340867" w14:paraId="61060936"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tcPr>
          <w:p w14:paraId="6B37E6F5" w14:textId="77777777" w:rsidR="00907327" w:rsidRPr="00340867" w:rsidRDefault="00907327" w:rsidP="00907327">
            <w:pPr>
              <w:spacing w:after="5" w:line="271" w:lineRule="auto"/>
              <w:jc w:val="both"/>
              <w:rPr>
                <w:rFonts w:ascii="Avenir" w:eastAsia="Avenir" w:hAnsi="Avenir" w:cstheme="majorBidi"/>
                <w:b/>
                <w:color w:val="000000"/>
                <w:sz w:val="20"/>
                <w:szCs w:val="20"/>
              </w:rPr>
            </w:pPr>
            <w:r w:rsidRPr="00340867">
              <w:rPr>
                <w:rFonts w:ascii="Avenir" w:eastAsia="Avenir" w:hAnsi="Avenir" w:cstheme="majorBidi"/>
                <w:b/>
                <w:color w:val="000000"/>
                <w:sz w:val="20"/>
                <w:szCs w:val="20"/>
              </w:rPr>
              <w:t>Activité 1.2.1: Appuyer la production des boutures améliorées cycle initial 0 sur 25 ha</w:t>
            </w:r>
          </w:p>
          <w:p w14:paraId="2D22A534" w14:textId="77777777" w:rsidR="00181263" w:rsidRPr="00340867" w:rsidRDefault="00907327" w:rsidP="00907327">
            <w:pPr>
              <w:spacing w:after="5" w:line="240" w:lineRule="auto"/>
              <w:ind w:right="28"/>
              <w:jc w:val="both"/>
              <w:rPr>
                <w:rFonts w:ascii="Avenir" w:eastAsia="Avenir" w:hAnsi="Avenir" w:cstheme="majorBidi"/>
                <w:bCs/>
                <w:i/>
                <w:iCs/>
                <w:color w:val="000000"/>
                <w:sz w:val="20"/>
                <w:szCs w:val="20"/>
              </w:rPr>
            </w:pPr>
            <w:r w:rsidRPr="00340867">
              <w:rPr>
                <w:rFonts w:ascii="Avenir" w:eastAsia="Avenir" w:hAnsi="Avenir" w:cstheme="majorBidi"/>
                <w:bCs/>
                <w:i/>
                <w:iCs/>
                <w:color w:val="000000"/>
                <w:sz w:val="20"/>
                <w:szCs w:val="20"/>
                <w:u w:val="single"/>
              </w:rPr>
              <w:t>Indicateur 1.2.1.1</w:t>
            </w:r>
            <w:r w:rsidRPr="00340867">
              <w:rPr>
                <w:rFonts w:ascii="Avenir" w:eastAsia="Avenir" w:hAnsi="Avenir" w:cstheme="majorBidi"/>
                <w:bCs/>
                <w:i/>
                <w:iCs/>
                <w:color w:val="000000"/>
                <w:sz w:val="20"/>
                <w:szCs w:val="20"/>
              </w:rPr>
              <w:t xml:space="preserve"> : Quantité de boutures fournies en cycle initial (0)</w:t>
            </w:r>
          </w:p>
          <w:p w14:paraId="129B0B1D" w14:textId="6CA783C9" w:rsidR="001E7C74" w:rsidRPr="00340867" w:rsidRDefault="00A82007" w:rsidP="00822217">
            <w:pPr>
              <w:spacing w:after="5" w:line="271" w:lineRule="auto"/>
              <w:rPr>
                <w:rFonts w:ascii="Avenir" w:eastAsia="Avenir" w:hAnsi="Avenir" w:cs="Avenir"/>
                <w:bCs/>
                <w:i/>
                <w:iCs/>
                <w:color w:val="000000"/>
                <w:sz w:val="20"/>
                <w:szCs w:val="20"/>
              </w:rPr>
            </w:pPr>
            <w:r w:rsidRPr="00340867">
              <w:rPr>
                <w:rFonts w:ascii="Avenir" w:eastAsia="Avenir" w:hAnsi="Avenir" w:cs="Avenir"/>
                <w:b/>
                <w:i/>
                <w:color w:val="000000"/>
                <w:sz w:val="20"/>
                <w:szCs w:val="20"/>
              </w:rPr>
              <w:t xml:space="preserve">Cible </w:t>
            </w:r>
            <w:r w:rsidR="00E7461C" w:rsidRPr="00340867">
              <w:rPr>
                <w:rFonts w:ascii="Avenir" w:eastAsia="Avenir" w:hAnsi="Avenir" w:cs="Avenir"/>
                <w:b/>
                <w:i/>
                <w:color w:val="000000"/>
                <w:sz w:val="20"/>
                <w:szCs w:val="20"/>
              </w:rPr>
              <w:t>en 2025</w:t>
            </w:r>
            <w:r w:rsidRPr="00340867">
              <w:rPr>
                <w:rFonts w:ascii="Avenir" w:eastAsia="Avenir" w:hAnsi="Avenir" w:cs="Avenir"/>
                <w:b/>
                <w:i/>
                <w:color w:val="000000"/>
                <w:sz w:val="20"/>
                <w:szCs w:val="20"/>
              </w:rPr>
              <w:t> : 750 000 ml</w:t>
            </w:r>
            <w:r w:rsidR="00822217" w:rsidRPr="00340867">
              <w:rPr>
                <w:rFonts w:ascii="Avenir" w:eastAsia="Avenir" w:hAnsi="Avenir" w:cs="Avenir"/>
                <w:b/>
                <w:i/>
                <w:color w:val="000000"/>
                <w:sz w:val="20"/>
                <w:szCs w:val="20"/>
              </w:rPr>
              <w:t xml:space="preserve"> (à la fin de l’année 1)</w:t>
            </w:r>
          </w:p>
        </w:tc>
      </w:tr>
      <w:tr w:rsidR="009F50C2" w:rsidRPr="00340867" w14:paraId="157E1508"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75CD914F"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L’activité d’acquisition et de distribution des boutures de manioc, mise en œuvre dans le cadre du PAAD par les trois partenaires d’exécution, a enregistré des avancées notables, bien que le niveau global d’exécution demeure inférieur aux </w:t>
            </w:r>
            <w:r w:rsidRPr="00340867">
              <w:rPr>
                <w:rFonts w:ascii="Avenir" w:eastAsia="Avenir" w:hAnsi="Avenir" w:cs="Avenir"/>
                <w:iCs/>
                <w:color w:val="000000"/>
                <w:sz w:val="20"/>
                <w:szCs w:val="20"/>
              </w:rPr>
              <w:lastRenderedPageBreak/>
              <w:t xml:space="preserve">prévisions. À la période sous revue, 365 968,2 ml de boutures ont été distribués sur les 750 000 ml attendus, soit 48,8 % de la cible annuelle. Dans leur zone respective, le SAGRISA a assuré la distribution de 211 750 ml couvrant 83,5 hectares dans six provinces, tandis que le CFEF a distribué 149 218,2 ml permettant l’établissement de 70 hectares dans cinq provinces. En revanche, le </w:t>
            </w:r>
            <w:proofErr w:type="spellStart"/>
            <w:r w:rsidRPr="00340867">
              <w:rPr>
                <w:rFonts w:ascii="Avenir" w:eastAsia="Avenir" w:hAnsi="Avenir" w:cs="Avenir"/>
                <w:iCs/>
                <w:color w:val="000000"/>
                <w:sz w:val="20"/>
                <w:szCs w:val="20"/>
              </w:rPr>
              <w:t>BCeCO</w:t>
            </w:r>
            <w:proofErr w:type="spellEnd"/>
            <w:r w:rsidRPr="00340867">
              <w:rPr>
                <w:rFonts w:ascii="Avenir" w:eastAsia="Avenir" w:hAnsi="Avenir" w:cs="Avenir"/>
                <w:iCs/>
                <w:color w:val="000000"/>
                <w:sz w:val="20"/>
                <w:szCs w:val="20"/>
              </w:rPr>
              <w:t xml:space="preserve"> affiche un retard significatif, avec seulement 5 000 ml distribués à Ngandajika sur une cible opérationnelle de 270 000 ml.</w:t>
            </w:r>
          </w:p>
          <w:p w14:paraId="2278CB19"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p>
          <w:p w14:paraId="6A4C69AD"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Les performances enregistrées ont été affectées par plusieurs contraintes majeures, notamment l’insuffisance de matériel végétal de base dans certaines régions, les retards de livraison observés chez certains fournisseurs, ainsi que les délais liés aux processus d’approvisionnement et d’obtention des non</w:t>
            </w:r>
            <w:r w:rsidRPr="00340867">
              <w:rPr>
                <w:rFonts w:ascii="Avenir" w:eastAsia="Avenir" w:hAnsi="Avenir" w:cs="Avenir"/>
                <w:iCs/>
                <w:color w:val="000000"/>
                <w:sz w:val="20"/>
                <w:szCs w:val="20"/>
              </w:rPr>
              <w:noBreakHyphen/>
              <w:t xml:space="preserve">objections applicables chez certains partenaires d’exécution. Ces défis ont limité la capacité opérationnelle de certains partenaires, entraînant des décalages dans la progression attendue, particulièrement marqués dans la zone de mise en œuvre du </w:t>
            </w:r>
            <w:proofErr w:type="spellStart"/>
            <w:r w:rsidRPr="00340867">
              <w:rPr>
                <w:rFonts w:ascii="Avenir" w:eastAsia="Avenir" w:hAnsi="Avenir" w:cs="Avenir"/>
                <w:iCs/>
                <w:color w:val="000000"/>
                <w:sz w:val="20"/>
                <w:szCs w:val="20"/>
              </w:rPr>
              <w:t>BCeCO</w:t>
            </w:r>
            <w:proofErr w:type="spellEnd"/>
            <w:r w:rsidRPr="00340867">
              <w:rPr>
                <w:rFonts w:ascii="Avenir" w:eastAsia="Avenir" w:hAnsi="Avenir" w:cs="Avenir"/>
                <w:iCs/>
                <w:color w:val="000000"/>
                <w:sz w:val="20"/>
                <w:szCs w:val="20"/>
              </w:rPr>
              <w:t>.</w:t>
            </w:r>
          </w:p>
          <w:p w14:paraId="1672F8F7"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p>
          <w:p w14:paraId="5C3745CA" w14:textId="3C0FAD42" w:rsidR="009F50C2" w:rsidRPr="00340867" w:rsidRDefault="00A521D1" w:rsidP="00A521D1">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Pour renforcer la dynamique de mise en œuvre, le PNUD a conclu un contrat avec l’INERA pour la production et la fourniture de </w:t>
            </w:r>
            <w:r w:rsidRPr="00340867">
              <w:rPr>
                <w:rFonts w:ascii="Avenir" w:eastAsia="Avenir" w:hAnsi="Avenir" w:cs="Avenir"/>
                <w:b/>
                <w:bCs/>
                <w:iCs/>
                <w:color w:val="000000"/>
                <w:sz w:val="20"/>
                <w:szCs w:val="20"/>
              </w:rPr>
              <w:t>1 425 000 mètres linéaires de boutures primaires de manioc dans ses 13 centres et stations</w:t>
            </w:r>
            <w:r w:rsidRPr="00340867">
              <w:rPr>
                <w:rFonts w:ascii="Avenir" w:eastAsia="Avenir" w:hAnsi="Avenir" w:cs="Avenir"/>
                <w:iCs/>
                <w:color w:val="000000"/>
                <w:sz w:val="20"/>
                <w:szCs w:val="20"/>
              </w:rPr>
              <w:t>. Ces intrants seront distribués aux agrimultiplicateurs identifiés dans les 145 territoires du pays afin de garantir la multiplication locale et la dissémination à grande échelle de semences améliorées. Cette démarche contribuera à l’augmentation de la production agricole, au renforcement de la résilience des systèmes de culture face aux changements climatiques et à la dynamisation des économies rurales.</w:t>
            </w:r>
          </w:p>
        </w:tc>
        <w:tc>
          <w:tcPr>
            <w:tcW w:w="4380" w:type="dxa"/>
            <w:tcBorders>
              <w:top w:val="single" w:sz="4" w:space="0" w:color="AFBABB"/>
              <w:left w:val="single" w:sz="4" w:space="0" w:color="AFBABB"/>
              <w:bottom w:val="single" w:sz="4" w:space="0" w:color="AFBABB"/>
              <w:right w:val="single" w:sz="4" w:space="0" w:color="AFBABB"/>
            </w:tcBorders>
          </w:tcPr>
          <w:p w14:paraId="11B20B73" w14:textId="3FFD2A8E" w:rsidR="00A521D1" w:rsidRPr="00340867" w:rsidRDefault="003A586F" w:rsidP="00A521D1">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L’a</w:t>
            </w:r>
            <w:r w:rsidR="00A521D1" w:rsidRPr="00340867">
              <w:rPr>
                <w:rFonts w:ascii="Avenir" w:eastAsia="Avenir" w:hAnsi="Avenir" w:cs="Avenir"/>
                <w:iCs/>
                <w:color w:val="000000"/>
                <w:sz w:val="20"/>
                <w:szCs w:val="20"/>
              </w:rPr>
              <w:t xml:space="preserve">ctivité d’acquisition et de distribution des boutures de manioc, mise en œuvre dans le cadre du PAAD par les trois partenaires d’exécution, a enregistré des avancées notables, bien que le niveau global d’exécution demeure inférieur aux </w:t>
            </w:r>
            <w:r w:rsidR="00A521D1" w:rsidRPr="00340867">
              <w:rPr>
                <w:rFonts w:ascii="Avenir" w:eastAsia="Avenir" w:hAnsi="Avenir" w:cs="Avenir"/>
                <w:iCs/>
                <w:color w:val="000000"/>
                <w:sz w:val="20"/>
                <w:szCs w:val="20"/>
              </w:rPr>
              <w:lastRenderedPageBreak/>
              <w:t xml:space="preserve">prévisions. À la période sous revue, 365 968,2 ml de boutures ont été distribués sur les 750 000 ml attendus, soit 48,8 % de la cible annuelle. Dans leur zone respective, le SAGRISA a assuré la distribution de 211 750 ml couvrant 83,5 hectares dans six provinces, tandis que le CFEF a distribué 149 218,2 ml permettant l’établissement de 70 hectares dans cinq provinces. En revanche, le </w:t>
            </w:r>
            <w:proofErr w:type="spellStart"/>
            <w:r w:rsidR="00A521D1" w:rsidRPr="00340867">
              <w:rPr>
                <w:rFonts w:ascii="Avenir" w:eastAsia="Avenir" w:hAnsi="Avenir" w:cs="Avenir"/>
                <w:iCs/>
                <w:color w:val="000000"/>
                <w:sz w:val="20"/>
                <w:szCs w:val="20"/>
              </w:rPr>
              <w:t>BCeCO</w:t>
            </w:r>
            <w:proofErr w:type="spellEnd"/>
            <w:r w:rsidR="00A521D1" w:rsidRPr="00340867">
              <w:rPr>
                <w:rFonts w:ascii="Avenir" w:eastAsia="Avenir" w:hAnsi="Avenir" w:cs="Avenir"/>
                <w:iCs/>
                <w:color w:val="000000"/>
                <w:sz w:val="20"/>
                <w:szCs w:val="20"/>
              </w:rPr>
              <w:t xml:space="preserve"> affiche un retard significatif, avec seulement 5 000 ml distribués à Ngandajika sur une cible opérationnelle de 270 000 ml.</w:t>
            </w:r>
          </w:p>
          <w:p w14:paraId="766E08A0"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p>
          <w:p w14:paraId="764DD7C2"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Les performances enregistrées ont été affectées par plusieurs contraintes majeures, notamment l’insuffisance de matériel végétal de base dans certaines régions, les retards de livraison observés chez certains fournisseurs, ainsi que les délais liés aux processus d’approvisionnement et d’obtention des non</w:t>
            </w:r>
            <w:r w:rsidRPr="00340867">
              <w:rPr>
                <w:rFonts w:ascii="Avenir" w:eastAsia="Avenir" w:hAnsi="Avenir" w:cs="Avenir"/>
                <w:iCs/>
                <w:color w:val="000000"/>
                <w:sz w:val="20"/>
                <w:szCs w:val="20"/>
              </w:rPr>
              <w:noBreakHyphen/>
              <w:t xml:space="preserve">objections applicables chez certains partenaires d’exécution. Ces défis ont limité la capacité opérationnelle de certains partenaires, entraînant des décalages dans la progression attendue, particulièrement marqués dans la zone de mise en œuvre du </w:t>
            </w:r>
            <w:proofErr w:type="spellStart"/>
            <w:r w:rsidRPr="00340867">
              <w:rPr>
                <w:rFonts w:ascii="Avenir" w:eastAsia="Avenir" w:hAnsi="Avenir" w:cs="Avenir"/>
                <w:iCs/>
                <w:color w:val="000000"/>
                <w:sz w:val="20"/>
                <w:szCs w:val="20"/>
              </w:rPr>
              <w:t>BCeCO</w:t>
            </w:r>
            <w:proofErr w:type="spellEnd"/>
            <w:r w:rsidRPr="00340867">
              <w:rPr>
                <w:rFonts w:ascii="Avenir" w:eastAsia="Avenir" w:hAnsi="Avenir" w:cs="Avenir"/>
                <w:iCs/>
                <w:color w:val="000000"/>
                <w:sz w:val="20"/>
                <w:szCs w:val="20"/>
              </w:rPr>
              <w:t>.</w:t>
            </w:r>
          </w:p>
          <w:p w14:paraId="235B3493" w14:textId="77777777" w:rsidR="00A521D1" w:rsidRPr="00340867" w:rsidRDefault="00A521D1" w:rsidP="00A521D1">
            <w:pPr>
              <w:spacing w:after="5" w:line="240" w:lineRule="auto"/>
              <w:ind w:left="10" w:right="28"/>
              <w:jc w:val="both"/>
              <w:rPr>
                <w:rFonts w:ascii="Avenir" w:eastAsia="Avenir" w:hAnsi="Avenir" w:cs="Avenir"/>
                <w:iCs/>
                <w:color w:val="000000"/>
                <w:sz w:val="20"/>
                <w:szCs w:val="20"/>
              </w:rPr>
            </w:pPr>
          </w:p>
          <w:p w14:paraId="4F7D504A" w14:textId="7CFCB20E" w:rsidR="009F50C2" w:rsidRPr="00340867" w:rsidRDefault="00A521D1" w:rsidP="00A521D1">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Pour renforcer la dynamique de mise en œuvre, le PNUD a conclu un contrat avec l’INERA pour la production et la fourniture de </w:t>
            </w:r>
            <w:r w:rsidRPr="00340867">
              <w:rPr>
                <w:rFonts w:ascii="Avenir" w:eastAsia="Avenir" w:hAnsi="Avenir" w:cs="Avenir"/>
                <w:b/>
                <w:bCs/>
                <w:iCs/>
                <w:color w:val="000000"/>
                <w:sz w:val="20"/>
                <w:szCs w:val="20"/>
              </w:rPr>
              <w:t>1 425 000 mètres linéaires de boutures primaires de manioc dans ses 13 centres et stations</w:t>
            </w:r>
            <w:r w:rsidRPr="00340867">
              <w:rPr>
                <w:rFonts w:ascii="Avenir" w:eastAsia="Avenir" w:hAnsi="Avenir" w:cs="Avenir"/>
                <w:iCs/>
                <w:color w:val="000000"/>
                <w:sz w:val="20"/>
                <w:szCs w:val="20"/>
              </w:rPr>
              <w:t>. Ces intrants seront distribués aux agrimultiplicateurs identifiés dans les 145 territoires du pays afin de garantir la multiplication locale et la dissémination à grande échelle de semences améliorées. Cette démarche contribuera à l’augmentation de la production agricole, au renforcement de la résilience des systèmes de culture face aux changements climatiques et à la dynamisation des économies rurales.</w:t>
            </w:r>
          </w:p>
        </w:tc>
      </w:tr>
      <w:tr w:rsidR="00B3081F" w:rsidRPr="00340867" w14:paraId="084CC845" w14:textId="77777777" w:rsidTr="00D33EA6">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tcPr>
          <w:p w14:paraId="5D36544C" w14:textId="11371144" w:rsidR="00B3081F" w:rsidRPr="00340867" w:rsidRDefault="00B3081F" w:rsidP="006B17B3">
            <w:pPr>
              <w:spacing w:after="5" w:line="240" w:lineRule="auto"/>
              <w:ind w:left="10" w:right="28"/>
              <w:jc w:val="both"/>
              <w:rPr>
                <w:rFonts w:ascii="Avenir" w:eastAsia="Avenir" w:hAnsi="Avenir" w:cs="Avenir"/>
                <w:b/>
                <w:bCs/>
                <w:iCs/>
                <w:color w:val="000000"/>
                <w:sz w:val="20"/>
                <w:szCs w:val="20"/>
              </w:rPr>
            </w:pPr>
            <w:r w:rsidRPr="00340867">
              <w:rPr>
                <w:rFonts w:ascii="Avenir" w:eastAsia="Avenir" w:hAnsi="Avenir" w:cs="Avenir"/>
                <w:b/>
                <w:bCs/>
                <w:iCs/>
                <w:color w:val="000000"/>
                <w:sz w:val="20"/>
                <w:szCs w:val="20"/>
              </w:rPr>
              <w:lastRenderedPageBreak/>
              <w:t>Sous-Produit 1.3 : Les variétés améliorée de maïs sont diffusées dans l’ensemble du territoire national</w:t>
            </w:r>
          </w:p>
        </w:tc>
      </w:tr>
      <w:tr w:rsidR="00D33EA6" w:rsidRPr="00340867" w14:paraId="0D37E947"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tcPr>
          <w:p w14:paraId="531F7621" w14:textId="77777777" w:rsidR="00D33EA6" w:rsidRPr="00340867" w:rsidRDefault="00D33EA6" w:rsidP="006B17B3">
            <w:pPr>
              <w:spacing w:after="5" w:line="271" w:lineRule="auto"/>
              <w:jc w:val="both"/>
              <w:rPr>
                <w:rFonts w:ascii="Avenir" w:eastAsia="Avenir" w:hAnsi="Avenir" w:cstheme="majorBidi"/>
                <w:b/>
                <w:color w:val="000000"/>
                <w:sz w:val="20"/>
                <w:szCs w:val="20"/>
              </w:rPr>
            </w:pPr>
            <w:r w:rsidRPr="00340867">
              <w:rPr>
                <w:rFonts w:ascii="Avenir" w:eastAsia="Avenir" w:hAnsi="Avenir" w:cstheme="majorBidi"/>
                <w:b/>
                <w:color w:val="000000"/>
                <w:sz w:val="20"/>
                <w:szCs w:val="20"/>
              </w:rPr>
              <w:t>Activité 1.3.1: Appuyer la production de semences améliorées de maïs</w:t>
            </w:r>
          </w:p>
          <w:p w14:paraId="7903B0B8" w14:textId="77777777" w:rsidR="00D33EA6" w:rsidRPr="00340867" w:rsidRDefault="00D33EA6" w:rsidP="006B17B3">
            <w:pPr>
              <w:spacing w:after="5" w:line="271" w:lineRule="auto"/>
              <w:jc w:val="both"/>
              <w:rPr>
                <w:rFonts w:ascii="Avenir" w:eastAsia="Avenir" w:hAnsi="Avenir" w:cstheme="majorBidi"/>
                <w:bCs/>
                <w:color w:val="000000"/>
                <w:sz w:val="20"/>
                <w:szCs w:val="20"/>
              </w:rPr>
            </w:pPr>
            <w:r w:rsidRPr="00340867">
              <w:rPr>
                <w:rFonts w:ascii="Avenir" w:eastAsia="Avenir" w:hAnsi="Avenir" w:cstheme="majorBidi"/>
                <w:bCs/>
                <w:i/>
                <w:iCs/>
                <w:color w:val="000000"/>
                <w:sz w:val="20"/>
                <w:szCs w:val="20"/>
              </w:rPr>
              <w:t>Indicateur 1.3.1.1</w:t>
            </w:r>
            <w:r w:rsidRPr="00340867">
              <w:rPr>
                <w:rFonts w:ascii="Avenir" w:eastAsia="Avenir" w:hAnsi="Avenir" w:cstheme="majorBidi"/>
                <w:bCs/>
                <w:color w:val="000000"/>
                <w:sz w:val="20"/>
                <w:szCs w:val="20"/>
              </w:rPr>
              <w:t xml:space="preserve"> : Superficie de champs semenciers de maïs amélioré mises en place par les CLD</w:t>
            </w:r>
          </w:p>
          <w:p w14:paraId="516E3D71" w14:textId="56E2BCBC" w:rsidR="00D33EA6" w:rsidRPr="00340867" w:rsidRDefault="00080A4B" w:rsidP="006B17B3">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b/>
                <w:i/>
                <w:color w:val="000000"/>
                <w:sz w:val="20"/>
                <w:szCs w:val="20"/>
              </w:rPr>
              <w:t xml:space="preserve">Cible </w:t>
            </w:r>
            <w:r w:rsidR="00E7461C" w:rsidRPr="00340867">
              <w:rPr>
                <w:rFonts w:ascii="Avenir" w:eastAsia="Avenir" w:hAnsi="Avenir" w:cs="Avenir"/>
                <w:b/>
                <w:i/>
                <w:color w:val="000000"/>
                <w:sz w:val="20"/>
                <w:szCs w:val="20"/>
              </w:rPr>
              <w:t>en 2025</w:t>
            </w:r>
            <w:r w:rsidRPr="00340867">
              <w:rPr>
                <w:rFonts w:ascii="Avenir" w:eastAsia="Avenir" w:hAnsi="Avenir" w:cs="Avenir"/>
                <w:b/>
                <w:i/>
                <w:color w:val="000000"/>
                <w:sz w:val="20"/>
                <w:szCs w:val="20"/>
              </w:rPr>
              <w:t> : 1450 ha (à la fin de l’année 1)</w:t>
            </w:r>
          </w:p>
        </w:tc>
      </w:tr>
      <w:tr w:rsidR="001A1A28" w:rsidRPr="00340867" w14:paraId="7888BFB2"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79B49E72" w14:textId="20041100" w:rsidR="001A1A28" w:rsidRPr="00340867" w:rsidRDefault="001A1A28" w:rsidP="001A1A28">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Dans le cadre de l’objectif initial visant l’emblavement de 1 450 ha de champs semenciers de variétés améliorées de maïs portés par les CLD, et compte tenu du démarrage</w:t>
            </w:r>
            <w:r w:rsidR="001358A1" w:rsidRPr="00340867">
              <w:rPr>
                <w:rFonts w:ascii="Avenir" w:eastAsia="Avenir" w:hAnsi="Avenir" w:cs="Avenir"/>
                <w:iCs/>
                <w:color w:val="000000"/>
                <w:sz w:val="20"/>
                <w:szCs w:val="20"/>
              </w:rPr>
              <w:t>, tout en profitant</w:t>
            </w:r>
            <w:r w:rsidRPr="00340867">
              <w:rPr>
                <w:rFonts w:ascii="Avenir" w:eastAsia="Avenir" w:hAnsi="Avenir" w:cs="Avenir"/>
                <w:iCs/>
                <w:color w:val="000000"/>
                <w:sz w:val="20"/>
                <w:szCs w:val="20"/>
              </w:rPr>
              <w:t xml:space="preserve"> de la saison A 2025 ainsi que des recommandations du Comité technique, le PAAD a privilégié, pour cette première phase, la production semencière par des agrimultiplicateurs professionnels. Cette adaptation méthodologique tient au fait que l’identification exhaustive des CLD et des </w:t>
            </w:r>
            <w:r w:rsidRPr="00340867">
              <w:rPr>
                <w:rFonts w:ascii="Avenir" w:eastAsia="Avenir" w:hAnsi="Avenir" w:cs="Avenir"/>
                <w:iCs/>
                <w:color w:val="000000"/>
                <w:sz w:val="20"/>
                <w:szCs w:val="20"/>
              </w:rPr>
              <w:lastRenderedPageBreak/>
              <w:t>organisations locales partenaires n’était pas encore finalisée. Les semences certifiées produites seront ensuite mises à la disposition des CLD et des organisations locales pour assurer la continuité de la multiplication avant leur diffusion à grande échelle auprès des agriculteurs.</w:t>
            </w:r>
          </w:p>
          <w:p w14:paraId="11F95452" w14:textId="77777777" w:rsidR="001A1A28" w:rsidRPr="00340867" w:rsidRDefault="001A1A28" w:rsidP="001A1A28">
            <w:pPr>
              <w:spacing w:after="5" w:line="240" w:lineRule="auto"/>
              <w:ind w:left="10" w:right="28"/>
              <w:jc w:val="both"/>
              <w:rPr>
                <w:rFonts w:ascii="Avenir" w:eastAsia="Avenir" w:hAnsi="Avenir" w:cs="Avenir"/>
                <w:iCs/>
                <w:color w:val="000000"/>
                <w:sz w:val="20"/>
                <w:szCs w:val="20"/>
              </w:rPr>
            </w:pPr>
          </w:p>
          <w:p w14:paraId="57B55C1E" w14:textId="30B9C9ED" w:rsidR="001A1A28" w:rsidRPr="00340867" w:rsidRDefault="001A1A28" w:rsidP="001A1A28">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À ce jour, 1 153 ha de champs semenciers ont été mis en place, soit 79,5 % de la cible de la période et 39,8 % de la cible finale. Sous la supervision du SAGRISA, 522 ha ont été établis, mobilisant environ 13 050 kg de semences. Dans la zone du BCECO, 225 ha sur les 522 ha prévus ont été emblavés ; 41 contrats de production, protection et conditionnement des semences y ont été conclus avec des agrimultiplicateurs. Sous la supervision du CFEF, 406 ha ont été mis en place, grâce à la contribution de 60 agrimultiplicateurs, mobilisant 10 150 kg de semences.</w:t>
            </w:r>
          </w:p>
        </w:tc>
        <w:tc>
          <w:tcPr>
            <w:tcW w:w="4380" w:type="dxa"/>
            <w:tcBorders>
              <w:top w:val="single" w:sz="4" w:space="0" w:color="AFBABB"/>
              <w:left w:val="single" w:sz="4" w:space="0" w:color="AFBABB"/>
              <w:bottom w:val="single" w:sz="4" w:space="0" w:color="AFBABB"/>
              <w:right w:val="single" w:sz="4" w:space="0" w:color="AFBABB"/>
            </w:tcBorders>
          </w:tcPr>
          <w:p w14:paraId="64A22CBC" w14:textId="5A3ADEA4" w:rsidR="001A1A28" w:rsidRPr="00340867" w:rsidRDefault="001A1A28" w:rsidP="001A1A28">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Dans le cadre de l’objectif initial visant l’emblavement de 1 450 ha de champs semenciers de variétés améliorées de maïs portés par les CLD, et compte tenu du démarrage</w:t>
            </w:r>
            <w:r w:rsidR="001358A1" w:rsidRPr="00340867">
              <w:rPr>
                <w:rFonts w:ascii="Avenir" w:eastAsia="Avenir" w:hAnsi="Avenir" w:cs="Avenir"/>
                <w:iCs/>
                <w:color w:val="000000"/>
                <w:sz w:val="20"/>
                <w:szCs w:val="20"/>
              </w:rPr>
              <w:t>, tout en profitant</w:t>
            </w:r>
            <w:r w:rsidRPr="00340867">
              <w:rPr>
                <w:rFonts w:ascii="Avenir" w:eastAsia="Avenir" w:hAnsi="Avenir" w:cs="Avenir"/>
                <w:iCs/>
                <w:color w:val="000000"/>
                <w:sz w:val="20"/>
                <w:szCs w:val="20"/>
              </w:rPr>
              <w:t xml:space="preserve"> de la saison A 2025 ainsi que des recommandations du Comité technique, le PAAD a privilégié, pour cette première phase, la production semencière par des agrimultiplicateurs professionnels. Cette adaptation méthodologique tient au fait que l’identification exhaustive des CLD et des </w:t>
            </w:r>
            <w:r w:rsidRPr="00340867">
              <w:rPr>
                <w:rFonts w:ascii="Avenir" w:eastAsia="Avenir" w:hAnsi="Avenir" w:cs="Avenir"/>
                <w:iCs/>
                <w:color w:val="000000"/>
                <w:sz w:val="20"/>
                <w:szCs w:val="20"/>
              </w:rPr>
              <w:lastRenderedPageBreak/>
              <w:t>organisations locales partenaires n’était pas encore finalisée. Les semences certifiées produites seront ensuite mises à la disposition des CLD et des organisations locales pour assurer la continuité de la multiplication avant leur diffusion à grande échelle auprès des agriculteurs.</w:t>
            </w:r>
          </w:p>
          <w:p w14:paraId="3C9B050F" w14:textId="77777777" w:rsidR="001A1A28" w:rsidRPr="00340867" w:rsidRDefault="001A1A28" w:rsidP="001A1A28">
            <w:pPr>
              <w:spacing w:after="5" w:line="240" w:lineRule="auto"/>
              <w:ind w:left="10" w:right="28"/>
              <w:jc w:val="both"/>
              <w:rPr>
                <w:rFonts w:ascii="Avenir" w:eastAsia="Avenir" w:hAnsi="Avenir" w:cs="Avenir"/>
                <w:iCs/>
                <w:color w:val="000000"/>
                <w:sz w:val="20"/>
                <w:szCs w:val="20"/>
              </w:rPr>
            </w:pPr>
          </w:p>
          <w:p w14:paraId="5816AA1B" w14:textId="5F0A0582" w:rsidR="001A1A28" w:rsidRPr="00340867" w:rsidRDefault="001A1A28" w:rsidP="001A1A28">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À ce jour, 1 153 ha de champs semenciers ont été mis en place, soit 79,5 % de la cible de la période et 39,8 % de la cible finale. Sous la supervision du SAGRISA, 522 ha ont été établis, mobilisant environ 13 050 kg de semences. Dans la zone du BCECO, 225 ha sur les 522 ha prévus ont été emblavés ; 41 contrats de production, protection et conditionnement des semences y ont été conclus avec des agrimultiplicateurs. Sous la supervision du CFEF, 406 ha ont été mis en place, grâce à la contribution de 60 agrimultiplicateurs, mobilisant 10 150 kg de semences.</w:t>
            </w:r>
          </w:p>
        </w:tc>
      </w:tr>
      <w:tr w:rsidR="000604CB" w:rsidRPr="00340867" w14:paraId="621C0959"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tcPr>
          <w:p w14:paraId="1C64CD13" w14:textId="143EB9EF" w:rsidR="000604CB" w:rsidRPr="00340867" w:rsidRDefault="009572F3" w:rsidP="001A1A28">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theme="majorBidi"/>
                <w:b/>
                <w:color w:val="000000"/>
                <w:sz w:val="20"/>
                <w:szCs w:val="20"/>
                <w:highlight w:val="lightGray"/>
              </w:rPr>
              <w:lastRenderedPageBreak/>
              <w:t>Activité 1.3.3: Appuyer la certification des semences par le SENASEM</w:t>
            </w:r>
          </w:p>
        </w:tc>
      </w:tr>
      <w:tr w:rsidR="000604CB" w:rsidRPr="00340867" w14:paraId="6793EF36"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5FE24A06" w14:textId="027EE64B" w:rsidR="00304AC4" w:rsidRPr="00340867" w:rsidRDefault="00304AC4" w:rsidP="00304AC4">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Un contrat de prestation a été conclu avec le Service National des Semences (SENASEM) pour assurer le contrôle et la certification des champs semenciers mis en place dans les trois zones d’exécution du PAAD : la zone A sous supervision du CFEF, la zone B sous supervision du SAGRISA, et la zone C sous supervision du </w:t>
            </w:r>
            <w:proofErr w:type="spellStart"/>
            <w:r w:rsidRPr="00340867">
              <w:rPr>
                <w:rFonts w:ascii="Avenir" w:eastAsia="Avenir" w:hAnsi="Avenir" w:cs="Avenir"/>
                <w:iCs/>
                <w:color w:val="000000"/>
                <w:sz w:val="20"/>
                <w:szCs w:val="20"/>
              </w:rPr>
              <w:t>BC</w:t>
            </w:r>
            <w:r w:rsidR="003A586F" w:rsidRPr="00340867">
              <w:rPr>
                <w:rFonts w:ascii="Avenir" w:eastAsia="Avenir" w:hAnsi="Avenir" w:cs="Avenir"/>
                <w:iCs/>
                <w:color w:val="000000"/>
                <w:sz w:val="20"/>
                <w:szCs w:val="20"/>
              </w:rPr>
              <w:t>e</w:t>
            </w:r>
            <w:r w:rsidRPr="00340867">
              <w:rPr>
                <w:rFonts w:ascii="Avenir" w:eastAsia="Avenir" w:hAnsi="Avenir" w:cs="Avenir"/>
                <w:iCs/>
                <w:color w:val="000000"/>
                <w:sz w:val="20"/>
                <w:szCs w:val="20"/>
              </w:rPr>
              <w:t>CO</w:t>
            </w:r>
            <w:proofErr w:type="spellEnd"/>
            <w:r w:rsidRPr="00340867">
              <w:rPr>
                <w:rFonts w:ascii="Avenir" w:eastAsia="Avenir" w:hAnsi="Avenir" w:cs="Avenir"/>
                <w:iCs/>
                <w:color w:val="000000"/>
                <w:sz w:val="20"/>
                <w:szCs w:val="20"/>
              </w:rPr>
              <w:t>.</w:t>
            </w:r>
          </w:p>
          <w:p w14:paraId="13985878" w14:textId="77777777" w:rsidR="00304AC4" w:rsidRPr="00340867" w:rsidRDefault="00304AC4" w:rsidP="00304AC4">
            <w:pPr>
              <w:spacing w:after="5" w:line="240" w:lineRule="auto"/>
              <w:ind w:left="10" w:right="28"/>
              <w:jc w:val="both"/>
              <w:rPr>
                <w:rFonts w:ascii="Avenir" w:eastAsia="Avenir" w:hAnsi="Avenir" w:cs="Avenir"/>
                <w:iCs/>
                <w:color w:val="000000"/>
                <w:sz w:val="20"/>
                <w:szCs w:val="20"/>
              </w:rPr>
            </w:pPr>
          </w:p>
          <w:p w14:paraId="3190AA86" w14:textId="58231414" w:rsidR="000604CB" w:rsidRPr="00340867" w:rsidRDefault="00304AC4" w:rsidP="00304AC4">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Les activités menées par le SENASEM, notamment les visites de contrôle, le sondage des lots, l’échantillonnage, les analyses de laboratoire, l’étiquetage et la certification, garantiront la qualité, la traçabilité et la conformité des semences produites par les agrimultiplicateurs dans l’ensemble des zones du programme.</w:t>
            </w:r>
          </w:p>
        </w:tc>
        <w:tc>
          <w:tcPr>
            <w:tcW w:w="4380" w:type="dxa"/>
            <w:tcBorders>
              <w:top w:val="single" w:sz="4" w:space="0" w:color="AFBABB"/>
              <w:left w:val="single" w:sz="4" w:space="0" w:color="AFBABB"/>
              <w:bottom w:val="single" w:sz="4" w:space="0" w:color="AFBABB"/>
              <w:right w:val="single" w:sz="4" w:space="0" w:color="AFBABB"/>
            </w:tcBorders>
          </w:tcPr>
          <w:p w14:paraId="6D5CD290" w14:textId="3DE5E829" w:rsidR="00304AC4" w:rsidRPr="00340867" w:rsidRDefault="00304AC4" w:rsidP="00304AC4">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Un contrat de prestation a été conclu avec le Service National des Semences (SENASEM) pour assurer le contrôle et la certification des champs semenciers mis en place dans les trois zones d’exécution du PAAD : la zone A sous supervision du CFEF, la zone B sous supervision du SAGRISA, et la zone C sous supervision du </w:t>
            </w:r>
            <w:proofErr w:type="spellStart"/>
            <w:r w:rsidRPr="00340867">
              <w:rPr>
                <w:rFonts w:ascii="Avenir" w:eastAsia="Avenir" w:hAnsi="Avenir" w:cs="Avenir"/>
                <w:iCs/>
                <w:color w:val="000000"/>
                <w:sz w:val="20"/>
                <w:szCs w:val="20"/>
              </w:rPr>
              <w:t>BC</w:t>
            </w:r>
            <w:r w:rsidR="003A586F" w:rsidRPr="00340867">
              <w:rPr>
                <w:rFonts w:ascii="Avenir" w:eastAsia="Avenir" w:hAnsi="Avenir" w:cs="Avenir"/>
                <w:iCs/>
                <w:color w:val="000000"/>
                <w:sz w:val="20"/>
                <w:szCs w:val="20"/>
              </w:rPr>
              <w:t>e</w:t>
            </w:r>
            <w:r w:rsidRPr="00340867">
              <w:rPr>
                <w:rFonts w:ascii="Avenir" w:eastAsia="Avenir" w:hAnsi="Avenir" w:cs="Avenir"/>
                <w:iCs/>
                <w:color w:val="000000"/>
                <w:sz w:val="20"/>
                <w:szCs w:val="20"/>
              </w:rPr>
              <w:t>CO</w:t>
            </w:r>
            <w:proofErr w:type="spellEnd"/>
            <w:r w:rsidRPr="00340867">
              <w:rPr>
                <w:rFonts w:ascii="Avenir" w:eastAsia="Avenir" w:hAnsi="Avenir" w:cs="Avenir"/>
                <w:iCs/>
                <w:color w:val="000000"/>
                <w:sz w:val="20"/>
                <w:szCs w:val="20"/>
              </w:rPr>
              <w:t>.</w:t>
            </w:r>
          </w:p>
          <w:p w14:paraId="1D06D7A0" w14:textId="77777777" w:rsidR="00304AC4" w:rsidRPr="00340867" w:rsidRDefault="00304AC4" w:rsidP="00304AC4">
            <w:pPr>
              <w:spacing w:after="5" w:line="240" w:lineRule="auto"/>
              <w:ind w:left="10" w:right="28"/>
              <w:jc w:val="both"/>
              <w:rPr>
                <w:rFonts w:ascii="Avenir" w:eastAsia="Avenir" w:hAnsi="Avenir" w:cs="Avenir"/>
                <w:iCs/>
                <w:color w:val="000000"/>
                <w:sz w:val="20"/>
                <w:szCs w:val="20"/>
              </w:rPr>
            </w:pPr>
          </w:p>
          <w:p w14:paraId="15EAB0F9" w14:textId="2A8ACB99" w:rsidR="000604CB" w:rsidRPr="00340867" w:rsidRDefault="00304AC4" w:rsidP="00304AC4">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Les activités menées par le SENASEM, notamment les visites de contrôle, le sondage des lots, l’échantillonnage, les analyses de laboratoire, l’étiquetage et la certification, garantiront la qualité, la traçabilité et la conformité des semences produites par les agrimultiplicateurs dans l’ensemble des zones du programme.</w:t>
            </w:r>
          </w:p>
        </w:tc>
      </w:tr>
      <w:tr w:rsidR="003F4DF2" w:rsidRPr="00340867" w14:paraId="3FBA14C7" w14:textId="77777777" w:rsidTr="00917B80">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tcPr>
          <w:p w14:paraId="7AA5A50E" w14:textId="7B11593A" w:rsidR="003F4DF2" w:rsidRPr="00340867" w:rsidRDefault="00917B80" w:rsidP="00304AC4">
            <w:pPr>
              <w:spacing w:after="5" w:line="240" w:lineRule="auto"/>
              <w:ind w:left="10" w:right="28"/>
              <w:jc w:val="both"/>
              <w:rPr>
                <w:rFonts w:ascii="Avenir" w:eastAsia="Avenir" w:hAnsi="Avenir" w:cs="Avenir"/>
                <w:b/>
                <w:bCs/>
                <w:iCs/>
                <w:color w:val="000000"/>
                <w:sz w:val="20"/>
                <w:szCs w:val="20"/>
              </w:rPr>
            </w:pPr>
            <w:r w:rsidRPr="00340867">
              <w:rPr>
                <w:rFonts w:ascii="Avenir" w:eastAsia="Avenir" w:hAnsi="Avenir" w:cs="Avenir"/>
                <w:b/>
                <w:bCs/>
                <w:iCs/>
                <w:color w:val="000000"/>
                <w:sz w:val="20"/>
                <w:szCs w:val="20"/>
              </w:rPr>
              <w:t>Sous-Produit 1.4. : Les variétés améliorées de légumineuses sont diffusées sur l’ensemble du territoire national</w:t>
            </w:r>
          </w:p>
        </w:tc>
      </w:tr>
      <w:tr w:rsidR="00F467FC" w:rsidRPr="00340867" w14:paraId="63913F02"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vAlign w:val="center"/>
          </w:tcPr>
          <w:p w14:paraId="264D7A08" w14:textId="77777777" w:rsidR="00F467FC" w:rsidRPr="00340867" w:rsidRDefault="00F467FC" w:rsidP="00F467FC">
            <w:pPr>
              <w:spacing w:after="5" w:line="240" w:lineRule="auto"/>
              <w:ind w:left="10" w:right="28"/>
              <w:jc w:val="both"/>
              <w:rPr>
                <w:rFonts w:ascii="Avenir" w:eastAsia="Avenir" w:hAnsi="Avenir" w:cstheme="majorBidi"/>
                <w:b/>
                <w:color w:val="000000"/>
                <w:sz w:val="20"/>
                <w:szCs w:val="20"/>
              </w:rPr>
            </w:pPr>
            <w:r w:rsidRPr="00340867">
              <w:rPr>
                <w:rFonts w:ascii="Avenir" w:eastAsia="Avenir" w:hAnsi="Avenir" w:cstheme="majorBidi"/>
                <w:b/>
                <w:color w:val="000000"/>
                <w:sz w:val="20"/>
                <w:szCs w:val="20"/>
              </w:rPr>
              <w:t>Activité : Appuyer la production des semences de variétés améliorées de légumineuses (arachide, niébé, haricot</w:t>
            </w:r>
          </w:p>
          <w:p w14:paraId="07AF1A51" w14:textId="054F3DDB" w:rsidR="00E54311" w:rsidRPr="00340867" w:rsidRDefault="00E54311" w:rsidP="00F467FC">
            <w:pPr>
              <w:spacing w:after="5" w:line="240" w:lineRule="auto"/>
              <w:ind w:left="10" w:right="28"/>
              <w:jc w:val="both"/>
              <w:rPr>
                <w:rFonts w:ascii="Avenir" w:eastAsia="Avenir" w:hAnsi="Avenir" w:cs="Avenir"/>
                <w:bCs/>
                <w:iCs/>
                <w:color w:val="000000"/>
                <w:sz w:val="20"/>
                <w:szCs w:val="20"/>
              </w:rPr>
            </w:pPr>
            <w:r w:rsidRPr="00340867">
              <w:rPr>
                <w:rFonts w:ascii="Avenir" w:eastAsia="Avenir" w:hAnsi="Avenir" w:cstheme="majorBidi"/>
                <w:bCs/>
                <w:i/>
                <w:iCs/>
                <w:color w:val="000000"/>
                <w:sz w:val="20"/>
                <w:szCs w:val="20"/>
                <w:u w:val="single"/>
              </w:rPr>
              <w:t>Indicateur 1.4.1.1 :</w:t>
            </w:r>
            <w:r w:rsidRPr="00340867">
              <w:rPr>
                <w:rFonts w:ascii="Avenir" w:eastAsia="Avenir" w:hAnsi="Avenir" w:cstheme="majorBidi"/>
                <w:bCs/>
                <w:color w:val="000000"/>
                <w:sz w:val="20"/>
                <w:szCs w:val="20"/>
              </w:rPr>
              <w:t xml:space="preserve"> Superficie de champs semenciers de légumineuses (arachide, haricot et niébé améliorés) mises en place par les CLD</w:t>
            </w:r>
          </w:p>
        </w:tc>
      </w:tr>
      <w:tr w:rsidR="00896FB0" w:rsidRPr="00340867" w14:paraId="1BAD9737"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548A7A81" w14:textId="156E245B"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Au lancement programmatique du PAAD, et conformément aux recommandations du Comité technique, la première phase a porté sur la production semencière par des agrimultiplicateurs professionnels, en attendant la finalisation de l’identification des CLD et des organisations locales. Les semences certifiées produites serviront ensuite à alimenter la multiplication communautaire et la diffusion auprès des agriculteurs.</w:t>
            </w:r>
          </w:p>
          <w:p w14:paraId="5F565AFB"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p>
          <w:p w14:paraId="5F8A8CB0" w14:textId="73180926"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D’août à décembre 2025, un total de 289 ha de champs semenciers de niébé, arachide et soja ont </w:t>
            </w:r>
            <w:r w:rsidRPr="00340867">
              <w:rPr>
                <w:rFonts w:ascii="Avenir" w:eastAsia="Avenir" w:hAnsi="Avenir" w:cs="Avenir"/>
                <w:iCs/>
                <w:color w:val="000000"/>
                <w:sz w:val="20"/>
                <w:szCs w:val="20"/>
              </w:rPr>
              <w:lastRenderedPageBreak/>
              <w:t>été installés par les trois partenaires d’exécution. SAGRISA a établi 130,5 ha dans ses zones, mobilisant 5 762,5 kg de semences sur les 6 750 kg prévus. BCECO a mis en place 57 ha de niébé, avec 1 140 kg de semences déjà réceptionnées et des acquisitions complémentaires en cours. La CFEF a installé 101,5 ha, dont 88 ha de niébé, 4,5 ha d’arachide et 9 ha de soja.</w:t>
            </w:r>
          </w:p>
          <w:p w14:paraId="08E4EF34"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p>
          <w:p w14:paraId="6144365E" w14:textId="1B627CAB"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Ces réalisations représentent 79,7 % de la cible annuelle. Malgré la disponibilité limitée des semences de base, notamment pour le haricot, les engagements pris avec les fournisseurs permettront d’assurer la continuité du programme.</w:t>
            </w:r>
          </w:p>
          <w:p w14:paraId="65B3BA8D"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p>
          <w:p w14:paraId="0003C55A" w14:textId="36002FE4"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Enfin, des contrats ont été conclus pour la production, la protection et le conditionnement des semences, ainsi qu’avec le SENASEM pour le contrôle et la certification dans les trois zones d’intervention.</w:t>
            </w:r>
          </w:p>
        </w:tc>
        <w:tc>
          <w:tcPr>
            <w:tcW w:w="4380" w:type="dxa"/>
            <w:tcBorders>
              <w:top w:val="single" w:sz="4" w:space="0" w:color="AFBABB"/>
              <w:left w:val="single" w:sz="4" w:space="0" w:color="AFBABB"/>
              <w:bottom w:val="single" w:sz="4" w:space="0" w:color="AFBABB"/>
              <w:right w:val="single" w:sz="4" w:space="0" w:color="AFBABB"/>
            </w:tcBorders>
          </w:tcPr>
          <w:p w14:paraId="699587A0"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Au lancement programmatique du PAAD, et conformément aux recommandations du Comité technique, la première phase a porté sur la production semencière par des agrimultiplicateurs professionnels, en attendant la finalisation de l’identification des CLD et des organisations locales. Les semences certifiées produites serviront ensuite à alimenter la multiplication communautaire et la diffusion auprès des agriculteurs.</w:t>
            </w:r>
          </w:p>
          <w:p w14:paraId="2880E7F5"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p>
          <w:p w14:paraId="744F6BE1"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D’août à décembre 2025, un total de 289 ha de champs semenciers de niébé, arachide et soja ont </w:t>
            </w:r>
            <w:r w:rsidRPr="00340867">
              <w:rPr>
                <w:rFonts w:ascii="Avenir" w:eastAsia="Avenir" w:hAnsi="Avenir" w:cs="Avenir"/>
                <w:iCs/>
                <w:color w:val="000000"/>
                <w:sz w:val="20"/>
                <w:szCs w:val="20"/>
              </w:rPr>
              <w:lastRenderedPageBreak/>
              <w:t>été installés par les trois partenaires d’exécution. SAGRISA a établi 130,5 ha dans ses zones, mobilisant 5 762,5 kg de semences sur les 6 750 kg prévus. BCECO a mis en place 57 ha de niébé, avec 1 140 kg de semences déjà réceptionnées et des acquisitions complémentaires en cours. La CFEF a installé 101,5 ha, dont 88 ha de niébé, 4,5 ha d’arachide et 9 ha de soja.</w:t>
            </w:r>
          </w:p>
          <w:p w14:paraId="25EA9AB0"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p>
          <w:p w14:paraId="343D26D5"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Ces réalisations représentent 79,7 % de la cible annuelle. Malgré la disponibilité limitée des semences de base, notamment pour le haricot, les engagements pris avec les fournisseurs permettront d’assurer la continuité du programme.</w:t>
            </w:r>
          </w:p>
          <w:p w14:paraId="29078B81" w14:textId="77777777" w:rsidR="00896FB0" w:rsidRPr="00340867" w:rsidRDefault="00896FB0" w:rsidP="00896FB0">
            <w:pPr>
              <w:spacing w:after="5" w:line="240" w:lineRule="auto"/>
              <w:ind w:left="10" w:right="28"/>
              <w:jc w:val="both"/>
              <w:rPr>
                <w:rFonts w:ascii="Avenir" w:eastAsia="Avenir" w:hAnsi="Avenir" w:cs="Avenir"/>
                <w:iCs/>
                <w:color w:val="000000"/>
                <w:sz w:val="20"/>
                <w:szCs w:val="20"/>
              </w:rPr>
            </w:pPr>
          </w:p>
          <w:p w14:paraId="2BB6B795" w14:textId="217F8A57" w:rsidR="00896FB0" w:rsidRPr="00340867" w:rsidRDefault="00896FB0" w:rsidP="00896FB0">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Enfin, des contrats ont été conclus pour la production, la protection et le conditionnement des semences, ainsi qu’avec le SENASEM pour le contrôle et la certification dans les trois zones d’intervention.</w:t>
            </w:r>
          </w:p>
        </w:tc>
      </w:tr>
      <w:tr w:rsidR="00896FB0" w:rsidRPr="00340867" w14:paraId="24EE802B" w14:textId="77777777" w:rsidTr="0047408A">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62CB1B98" w14:textId="2F512328" w:rsidR="00896FB0" w:rsidRPr="00340867" w:rsidRDefault="00896FB0" w:rsidP="00896FB0">
            <w:pPr>
              <w:spacing w:after="0" w:line="240" w:lineRule="auto"/>
              <w:rPr>
                <w:rFonts w:ascii="Avenir" w:eastAsia="Times New Roman" w:hAnsi="Avenir"/>
                <w:b/>
                <w:bCs/>
                <w:sz w:val="18"/>
                <w:szCs w:val="18"/>
                <w:lang w:eastAsia="fr-FR"/>
              </w:rPr>
            </w:pPr>
            <w:r w:rsidRPr="00340867">
              <w:rPr>
                <w:rFonts w:ascii="Avenir" w:eastAsia="Avenir" w:hAnsi="Avenir" w:cs="Avenir"/>
                <w:b/>
                <w:iCs/>
                <w:color w:val="000000"/>
                <w:sz w:val="20"/>
                <w:szCs w:val="20"/>
              </w:rPr>
              <w:lastRenderedPageBreak/>
              <w:t xml:space="preserve">Produit 2 : </w:t>
            </w:r>
            <w:r w:rsidR="009931C2" w:rsidRPr="00340867">
              <w:rPr>
                <w:rFonts w:ascii="Avenir" w:hAnsi="Avenir" w:cstheme="majorBidi"/>
                <w:b/>
                <w:sz w:val="20"/>
                <w:szCs w:val="20"/>
              </w:rPr>
              <w:t>les infrastructures de stockage et les équipements de transformation des produits des chaines de valeur agricole sont renforcées</w:t>
            </w:r>
            <w:r w:rsidRPr="00340867">
              <w:rPr>
                <w:rFonts w:ascii="Avenir" w:eastAsia="Avenir" w:hAnsi="Avenir" w:cs="Avenir"/>
                <w:b/>
                <w:iCs/>
                <w:color w:val="000000"/>
                <w:sz w:val="20"/>
                <w:szCs w:val="20"/>
              </w:rPr>
              <w:t>.</w:t>
            </w:r>
          </w:p>
        </w:tc>
      </w:tr>
      <w:tr w:rsidR="009931C2" w:rsidRPr="00340867" w14:paraId="291AE5EB" w14:textId="77777777" w:rsidTr="0047408A">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48636B5F" w14:textId="4DFD7B42" w:rsidR="009931C2" w:rsidRPr="00340867" w:rsidRDefault="00D52355" w:rsidP="00896FB0">
            <w:pPr>
              <w:spacing w:after="0" w:line="240" w:lineRule="auto"/>
              <w:rPr>
                <w:rFonts w:ascii="Avenir" w:eastAsia="Avenir" w:hAnsi="Avenir" w:cs="Avenir"/>
                <w:b/>
                <w:iCs/>
                <w:color w:val="000000"/>
                <w:sz w:val="20"/>
                <w:szCs w:val="20"/>
              </w:rPr>
            </w:pPr>
            <w:r w:rsidRPr="00340867">
              <w:rPr>
                <w:rFonts w:ascii="Avenir" w:hAnsi="Avenir" w:cstheme="majorBidi"/>
                <w:b/>
                <w:sz w:val="20"/>
                <w:szCs w:val="20"/>
              </w:rPr>
              <w:t>Sous-Produit 2.2 :  les capacités de transformation des produits agricoles dans les sites stratégiques pour les chaînes de valeur sont plus efficientes</w:t>
            </w:r>
          </w:p>
        </w:tc>
      </w:tr>
      <w:tr w:rsidR="00896FB0" w:rsidRPr="00340867" w14:paraId="6F78E7C6"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vAlign w:val="center"/>
          </w:tcPr>
          <w:p w14:paraId="6738BE35" w14:textId="77777777" w:rsidR="00896FB0" w:rsidRPr="00340867" w:rsidRDefault="0047408A" w:rsidP="00896FB0">
            <w:pPr>
              <w:spacing w:after="5" w:line="240" w:lineRule="auto"/>
              <w:ind w:right="28"/>
              <w:jc w:val="both"/>
              <w:rPr>
                <w:rFonts w:ascii="Avenir" w:eastAsia="Avenir" w:hAnsi="Avenir" w:cstheme="majorBidi"/>
                <w:bCs/>
                <w:i/>
                <w:iCs/>
                <w:color w:val="000000"/>
                <w:sz w:val="20"/>
                <w:szCs w:val="20"/>
              </w:rPr>
            </w:pPr>
            <w:r w:rsidRPr="00340867">
              <w:rPr>
                <w:rFonts w:ascii="Avenir" w:eastAsia="Avenir" w:hAnsi="Avenir" w:cstheme="majorBidi"/>
                <w:b/>
                <w:i/>
                <w:iCs/>
                <w:color w:val="000000"/>
                <w:sz w:val="20"/>
                <w:szCs w:val="20"/>
              </w:rPr>
              <w:t>Indicateur 2.2.1.1</w:t>
            </w:r>
            <w:r w:rsidRPr="00340867">
              <w:rPr>
                <w:rFonts w:ascii="Avenir" w:eastAsia="Avenir" w:hAnsi="Avenir" w:cstheme="majorBidi"/>
                <w:bCs/>
                <w:i/>
                <w:iCs/>
                <w:color w:val="000000"/>
                <w:sz w:val="20"/>
                <w:szCs w:val="20"/>
              </w:rPr>
              <w:t> : Quantité d’équipements de transformation en place et fonctionnels dans des lieux stratégiques de 25 provinces</w:t>
            </w:r>
          </w:p>
          <w:p w14:paraId="3888B447" w14:textId="6A13EFE2" w:rsidR="00C26A84" w:rsidRPr="00340867" w:rsidRDefault="00C26A84" w:rsidP="00C26A84">
            <w:pPr>
              <w:spacing w:after="5" w:line="240" w:lineRule="auto"/>
              <w:ind w:left="10" w:right="28"/>
              <w:jc w:val="both"/>
              <w:rPr>
                <w:rFonts w:ascii="Avenir" w:eastAsia="Avenir" w:hAnsi="Avenir" w:cs="Avenir"/>
                <w:b/>
                <w:i/>
                <w:color w:val="000000"/>
                <w:sz w:val="20"/>
                <w:szCs w:val="20"/>
              </w:rPr>
            </w:pPr>
            <w:r w:rsidRPr="00340867">
              <w:rPr>
                <w:rFonts w:ascii="Avenir" w:eastAsia="Avenir" w:hAnsi="Avenir" w:cs="Avenir"/>
                <w:b/>
                <w:i/>
                <w:color w:val="000000"/>
                <w:sz w:val="20"/>
                <w:szCs w:val="20"/>
              </w:rPr>
              <w:t xml:space="preserve">Cible </w:t>
            </w:r>
            <w:r w:rsidR="00E7461C" w:rsidRPr="00340867">
              <w:rPr>
                <w:rFonts w:ascii="Avenir" w:eastAsia="Avenir" w:hAnsi="Avenir" w:cs="Avenir"/>
                <w:b/>
                <w:i/>
                <w:color w:val="000000"/>
                <w:sz w:val="20"/>
                <w:szCs w:val="20"/>
              </w:rPr>
              <w:t>en 2025</w:t>
            </w:r>
            <w:r w:rsidRPr="00340867">
              <w:rPr>
                <w:rFonts w:ascii="Avenir" w:eastAsia="Avenir" w:hAnsi="Avenir" w:cs="Avenir"/>
                <w:b/>
                <w:i/>
                <w:color w:val="000000"/>
                <w:sz w:val="20"/>
                <w:szCs w:val="20"/>
              </w:rPr>
              <w:t xml:space="preserve"> : 0 kits équipements de </w:t>
            </w:r>
            <w:r w:rsidR="002901CA" w:rsidRPr="00340867">
              <w:rPr>
                <w:rFonts w:ascii="Avenir" w:eastAsia="Avenir" w:hAnsi="Avenir" w:cs="Avenir"/>
                <w:b/>
                <w:i/>
                <w:color w:val="000000"/>
                <w:sz w:val="20"/>
                <w:szCs w:val="20"/>
              </w:rPr>
              <w:t>transformation (100 à la fin de la 3</w:t>
            </w:r>
            <w:r w:rsidR="002901CA" w:rsidRPr="00340867">
              <w:rPr>
                <w:rFonts w:ascii="Avenir" w:eastAsia="Avenir" w:hAnsi="Avenir" w:cs="Avenir"/>
                <w:b/>
                <w:i/>
                <w:color w:val="000000"/>
                <w:sz w:val="20"/>
                <w:szCs w:val="20"/>
                <w:vertAlign w:val="superscript"/>
              </w:rPr>
              <w:t>e</w:t>
            </w:r>
            <w:r w:rsidR="002901CA" w:rsidRPr="00340867">
              <w:rPr>
                <w:rFonts w:ascii="Avenir" w:eastAsia="Avenir" w:hAnsi="Avenir" w:cs="Avenir"/>
                <w:b/>
                <w:i/>
                <w:color w:val="000000"/>
                <w:sz w:val="20"/>
                <w:szCs w:val="20"/>
              </w:rPr>
              <w:t xml:space="preserve"> année)</w:t>
            </w:r>
          </w:p>
        </w:tc>
      </w:tr>
      <w:tr w:rsidR="00DF339A" w:rsidRPr="00340867" w14:paraId="688DE713"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408CAA11"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Dans le cadre de ce produit, le PAAD s’attache à renforcer les capacités nationales de transformation agroalimentaire afin de créer de la valeur ajoutée, réduire les pertes post</w:t>
            </w:r>
            <w:r w:rsidRPr="00340867">
              <w:rPr>
                <w:rFonts w:ascii="Avenir" w:eastAsia="Avenir" w:hAnsi="Avenir" w:cs="Avenir"/>
                <w:iCs/>
                <w:color w:val="000000"/>
                <w:sz w:val="20"/>
                <w:szCs w:val="20"/>
              </w:rPr>
              <w:noBreakHyphen/>
              <w:t>récoltes et améliorer la compétitivité des filières. Compte tenu de la diversité des besoins selon les filières et les zones agroécologiques, il a été jugé nécessaire de conduire en amont une analyse approfondie pour orienter les investissements et prévenir des acquisitions tardives en fin de programme.</w:t>
            </w:r>
          </w:p>
          <w:p w14:paraId="2BDFE802"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p>
          <w:p w14:paraId="6F651D73"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À cette fin, une mission est en cours auprès des acteurs des chaînes de valeur et des parties prenantes locales. Elle vise à identifier les besoins en équipements, analyser les options technico</w:t>
            </w:r>
            <w:r w:rsidRPr="00340867">
              <w:rPr>
                <w:rFonts w:ascii="Avenir" w:eastAsia="Avenir" w:hAnsi="Avenir" w:cs="Avenir"/>
                <w:iCs/>
                <w:color w:val="000000"/>
                <w:sz w:val="20"/>
                <w:szCs w:val="20"/>
              </w:rPr>
              <w:noBreakHyphen/>
              <w:t>économiques disponibles et examiner les sources d’énergie utilisées, afin de proposer des solutions adaptées, efficaces et abordables.</w:t>
            </w:r>
          </w:p>
          <w:p w14:paraId="369ABC49"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p>
          <w:p w14:paraId="1527A55D"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Pour mener ce travail, le PNUD a recruté trois cabinets spécialisés, chacun intervenant dans la zone d’un partenaire d’exécution : OPDH pour la zone CFEF, BCRDI pour la zone SAGRISA, et AMAR–</w:t>
            </w:r>
            <w:proofErr w:type="spellStart"/>
            <w:r w:rsidRPr="00340867">
              <w:rPr>
                <w:rFonts w:ascii="Avenir" w:eastAsia="Avenir" w:hAnsi="Avenir" w:cs="Avenir"/>
                <w:iCs/>
                <w:color w:val="000000"/>
                <w:sz w:val="20"/>
                <w:szCs w:val="20"/>
              </w:rPr>
              <w:t>FRMi</w:t>
            </w:r>
            <w:proofErr w:type="spellEnd"/>
            <w:r w:rsidRPr="00340867">
              <w:rPr>
                <w:rFonts w:ascii="Avenir" w:eastAsia="Avenir" w:hAnsi="Avenir" w:cs="Avenir"/>
                <w:iCs/>
                <w:color w:val="000000"/>
                <w:sz w:val="20"/>
                <w:szCs w:val="20"/>
              </w:rPr>
              <w:t xml:space="preserve">–GREED pour la zone BCECO. Ces cabinets sont chargés de l’identification détaillée des équipements, de la définition des spécifications </w:t>
            </w:r>
            <w:r w:rsidRPr="00340867">
              <w:rPr>
                <w:rFonts w:ascii="Avenir" w:eastAsia="Avenir" w:hAnsi="Avenir" w:cs="Avenir"/>
                <w:iCs/>
                <w:color w:val="000000"/>
                <w:sz w:val="20"/>
                <w:szCs w:val="20"/>
              </w:rPr>
              <w:lastRenderedPageBreak/>
              <w:t>techniques et de la préparation des dossiers d’appel d’offres couvrant les 25 provinces.</w:t>
            </w:r>
          </w:p>
          <w:p w14:paraId="5B37F189"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p>
          <w:p w14:paraId="7A654466" w14:textId="333D9730"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Les missions s’achèveront au premier trimestre 2026 par un atelier national de validation des spécifications techniques proposées.</w:t>
            </w:r>
          </w:p>
        </w:tc>
        <w:tc>
          <w:tcPr>
            <w:tcW w:w="4380" w:type="dxa"/>
            <w:tcBorders>
              <w:top w:val="single" w:sz="4" w:space="0" w:color="AFBABB"/>
              <w:left w:val="single" w:sz="4" w:space="0" w:color="AFBABB"/>
              <w:bottom w:val="single" w:sz="4" w:space="0" w:color="AFBABB"/>
              <w:right w:val="single" w:sz="4" w:space="0" w:color="AFBABB"/>
            </w:tcBorders>
          </w:tcPr>
          <w:p w14:paraId="6065FA02"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lastRenderedPageBreak/>
              <w:t>Dans le cadre de ce produit, le PAAD s’attache à renforcer les capacités nationales de transformation agroalimentaire afin de créer de la valeur ajoutée, réduire les pertes post</w:t>
            </w:r>
            <w:r w:rsidRPr="00340867">
              <w:rPr>
                <w:rFonts w:ascii="Avenir" w:eastAsia="Avenir" w:hAnsi="Avenir" w:cs="Avenir"/>
                <w:iCs/>
                <w:color w:val="000000"/>
                <w:sz w:val="20"/>
                <w:szCs w:val="20"/>
              </w:rPr>
              <w:noBreakHyphen/>
              <w:t>récoltes et améliorer la compétitivité des filières. Compte tenu de la diversité des besoins selon les filières et les zones agroécologiques, il a été jugé nécessaire de conduire en amont une analyse approfondie pour orienter les investissements et prévenir des acquisitions tardives en fin de programme.</w:t>
            </w:r>
          </w:p>
          <w:p w14:paraId="43351078"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p>
          <w:p w14:paraId="65C59B17"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À cette fin, une mission est en cours auprès des acteurs des chaînes de valeur et des parties prenantes locales. Elle vise à identifier les besoins en équipements, analyser les options technico</w:t>
            </w:r>
            <w:r w:rsidRPr="00340867">
              <w:rPr>
                <w:rFonts w:ascii="Avenir" w:eastAsia="Avenir" w:hAnsi="Avenir" w:cs="Avenir"/>
                <w:iCs/>
                <w:color w:val="000000"/>
                <w:sz w:val="20"/>
                <w:szCs w:val="20"/>
              </w:rPr>
              <w:noBreakHyphen/>
              <w:t>économiques disponibles et examiner les sources d’énergie utilisées, afin de proposer des solutions adaptées, efficaces et abordables.</w:t>
            </w:r>
          </w:p>
          <w:p w14:paraId="68DBB6D7"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p>
          <w:p w14:paraId="50024F1D"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Pour mener ce travail, le PNUD a recruté trois cabinets spécialisés, chacun intervenant dans la zone d’un partenaire d’exécution : OPDH pour la zone CFEF, BCRDI pour la zone SAGRISA, et AMAR–</w:t>
            </w:r>
            <w:proofErr w:type="spellStart"/>
            <w:r w:rsidRPr="00340867">
              <w:rPr>
                <w:rFonts w:ascii="Avenir" w:eastAsia="Avenir" w:hAnsi="Avenir" w:cs="Avenir"/>
                <w:iCs/>
                <w:color w:val="000000"/>
                <w:sz w:val="20"/>
                <w:szCs w:val="20"/>
              </w:rPr>
              <w:t>FRMi</w:t>
            </w:r>
            <w:proofErr w:type="spellEnd"/>
            <w:r w:rsidRPr="00340867">
              <w:rPr>
                <w:rFonts w:ascii="Avenir" w:eastAsia="Avenir" w:hAnsi="Avenir" w:cs="Avenir"/>
                <w:iCs/>
                <w:color w:val="000000"/>
                <w:sz w:val="20"/>
                <w:szCs w:val="20"/>
              </w:rPr>
              <w:t xml:space="preserve">–GREED pour la zone BCECO. Ces cabinets sont chargés de l’identification détaillée des équipements, de la définition des spécifications </w:t>
            </w:r>
            <w:r w:rsidRPr="00340867">
              <w:rPr>
                <w:rFonts w:ascii="Avenir" w:eastAsia="Avenir" w:hAnsi="Avenir" w:cs="Avenir"/>
                <w:iCs/>
                <w:color w:val="000000"/>
                <w:sz w:val="20"/>
                <w:szCs w:val="20"/>
              </w:rPr>
              <w:lastRenderedPageBreak/>
              <w:t>techniques et de la préparation des dossiers d’appel d’offres couvrant les 25 provinces.</w:t>
            </w:r>
          </w:p>
          <w:p w14:paraId="03A1F2CA" w14:textId="77777777" w:rsidR="00DF339A" w:rsidRPr="00340867" w:rsidRDefault="00DF339A" w:rsidP="00DF339A">
            <w:pPr>
              <w:spacing w:after="5" w:line="240" w:lineRule="auto"/>
              <w:ind w:left="10" w:right="28"/>
              <w:jc w:val="both"/>
              <w:rPr>
                <w:rFonts w:ascii="Avenir" w:eastAsia="Avenir" w:hAnsi="Avenir" w:cs="Avenir"/>
                <w:iCs/>
                <w:color w:val="000000"/>
                <w:sz w:val="20"/>
                <w:szCs w:val="20"/>
              </w:rPr>
            </w:pPr>
          </w:p>
          <w:p w14:paraId="276854E7" w14:textId="76EBEE65" w:rsidR="00DF339A" w:rsidRPr="00340867" w:rsidRDefault="00DF339A" w:rsidP="00DF339A">
            <w:pPr>
              <w:spacing w:after="5" w:line="271" w:lineRule="auto"/>
              <w:jc w:val="both"/>
              <w:rPr>
                <w:rFonts w:ascii="Avenir" w:eastAsia="Avenir" w:hAnsi="Avenir" w:cstheme="majorBidi"/>
                <w:bCs/>
                <w:color w:val="000000"/>
                <w:sz w:val="20"/>
                <w:szCs w:val="20"/>
              </w:rPr>
            </w:pPr>
            <w:r w:rsidRPr="00340867">
              <w:rPr>
                <w:rFonts w:ascii="Avenir" w:eastAsia="Avenir" w:hAnsi="Avenir" w:cs="Avenir"/>
                <w:iCs/>
                <w:color w:val="000000"/>
                <w:sz w:val="20"/>
                <w:szCs w:val="20"/>
              </w:rPr>
              <w:t>Les missions s’achèveront au premier trimestre 2026 par un atelier national de validation des spécifications techniques proposées.</w:t>
            </w:r>
          </w:p>
        </w:tc>
      </w:tr>
      <w:tr w:rsidR="00DF339A" w:rsidRPr="00340867" w14:paraId="0B252033" w14:textId="77777777" w:rsidTr="00AF7CF2">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70DDE19C" w14:textId="3F69FBBB" w:rsidR="00DF339A" w:rsidRPr="00340867" w:rsidRDefault="00DF339A" w:rsidP="00DF339A">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b/>
                <w:iCs/>
                <w:color w:val="000000"/>
                <w:sz w:val="20"/>
                <w:szCs w:val="20"/>
              </w:rPr>
              <w:lastRenderedPageBreak/>
              <w:t xml:space="preserve">Produit 3 : </w:t>
            </w:r>
            <w:r w:rsidRPr="00340867">
              <w:rPr>
                <w:rFonts w:ascii="Avenir" w:eastAsia="Avenir" w:hAnsi="Avenir" w:cs="Avenir"/>
                <w:b/>
                <w:bCs/>
                <w:sz w:val="18"/>
                <w:szCs w:val="18"/>
              </w:rPr>
              <w:t>la production locale de maïs augmente à court et moyen terme dans les zones d’intervention du programme</w:t>
            </w:r>
            <w:r w:rsidRPr="00340867">
              <w:rPr>
                <w:rFonts w:ascii="Avenir" w:eastAsia="Avenir" w:hAnsi="Avenir" w:cs="Avenir"/>
                <w:b/>
                <w:iCs/>
                <w:color w:val="000000"/>
                <w:sz w:val="20"/>
                <w:szCs w:val="20"/>
              </w:rPr>
              <w:t>.</w:t>
            </w:r>
          </w:p>
        </w:tc>
      </w:tr>
      <w:tr w:rsidR="00AF7CF2" w:rsidRPr="00340867" w14:paraId="5F8EC8AA" w14:textId="77777777" w:rsidTr="00AF7CF2">
        <w:trPr>
          <w:jc w:val="center"/>
        </w:trPr>
        <w:tc>
          <w:tcPr>
            <w:tcW w:w="8760"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4AF97874" w14:textId="6852EB30" w:rsidR="00AF7CF2" w:rsidRPr="00340867" w:rsidRDefault="00AF7CF2" w:rsidP="00AF7CF2">
            <w:pPr>
              <w:spacing w:after="5" w:line="240" w:lineRule="auto"/>
              <w:ind w:right="28"/>
              <w:jc w:val="both"/>
              <w:rPr>
                <w:rFonts w:ascii="Avenir" w:eastAsia="Avenir" w:hAnsi="Avenir" w:cs="Avenir"/>
                <w:iCs/>
                <w:color w:val="000000"/>
                <w:sz w:val="20"/>
                <w:szCs w:val="20"/>
              </w:rPr>
            </w:pPr>
            <w:r w:rsidRPr="00340867">
              <w:rPr>
                <w:rFonts w:ascii="Avenir" w:hAnsi="Avenir" w:cstheme="majorBidi"/>
                <w:b/>
                <w:sz w:val="20"/>
                <w:szCs w:val="20"/>
              </w:rPr>
              <w:t>Sous-Produit 3.2 :  L’opération de distribution des semences améliorées de maïs aux ménages est encadrée techniquement par  les services de l’agriculture au niveau provincial et territorial</w:t>
            </w:r>
          </w:p>
        </w:tc>
      </w:tr>
      <w:tr w:rsidR="00AF7CF2" w:rsidRPr="00340867" w14:paraId="1B66D902" w14:textId="77777777" w:rsidTr="00D36B3B">
        <w:trPr>
          <w:jc w:val="center"/>
        </w:trPr>
        <w:tc>
          <w:tcPr>
            <w:tcW w:w="8760" w:type="dxa"/>
            <w:gridSpan w:val="2"/>
            <w:tcBorders>
              <w:top w:val="single" w:sz="4" w:space="0" w:color="AFBABB"/>
              <w:left w:val="single" w:sz="4" w:space="0" w:color="AFBABB"/>
              <w:bottom w:val="single" w:sz="4" w:space="0" w:color="AFBABB"/>
              <w:right w:val="single" w:sz="4" w:space="0" w:color="AFBABB"/>
            </w:tcBorders>
            <w:vAlign w:val="center"/>
          </w:tcPr>
          <w:p w14:paraId="780E4DEE" w14:textId="77777777" w:rsidR="00AF7CF2" w:rsidRPr="00340867" w:rsidRDefault="00AF7CF2" w:rsidP="00AF7CF2">
            <w:pPr>
              <w:spacing w:after="5" w:line="240" w:lineRule="auto"/>
              <w:ind w:right="28"/>
              <w:jc w:val="both"/>
              <w:rPr>
                <w:rFonts w:ascii="Avenir" w:hAnsi="Avenir" w:cstheme="majorBidi"/>
                <w:b/>
                <w:sz w:val="20"/>
                <w:szCs w:val="20"/>
              </w:rPr>
            </w:pPr>
            <w:r w:rsidRPr="00340867">
              <w:rPr>
                <w:rFonts w:ascii="Avenir" w:hAnsi="Avenir" w:cstheme="majorBidi"/>
                <w:b/>
                <w:sz w:val="20"/>
                <w:szCs w:val="20"/>
              </w:rPr>
              <w:t>Activité 3.2.1: Renforcer les capacités techniques et opérationnelles des services techniques pour la supervision et l’encadrement de l’ensemble du processus d’agrimultiplication.</w:t>
            </w:r>
          </w:p>
          <w:p w14:paraId="325C5648" w14:textId="57D097F9" w:rsidR="00AF7CF2" w:rsidRPr="00340867" w:rsidRDefault="00AF7CF2" w:rsidP="00AF7CF2">
            <w:pPr>
              <w:spacing w:after="5" w:line="240" w:lineRule="auto"/>
              <w:ind w:right="28"/>
              <w:jc w:val="both"/>
              <w:rPr>
                <w:rFonts w:ascii="Avenir" w:eastAsia="Avenir" w:hAnsi="Avenir" w:cs="Avenir"/>
                <w:bCs/>
                <w:i/>
                <w:iCs/>
                <w:color w:val="000000"/>
                <w:sz w:val="20"/>
                <w:szCs w:val="20"/>
              </w:rPr>
            </w:pPr>
            <w:r w:rsidRPr="00340867">
              <w:rPr>
                <w:rFonts w:ascii="Avenir" w:hAnsi="Avenir" w:cstheme="majorBidi"/>
                <w:bCs/>
                <w:i/>
                <w:iCs/>
                <w:sz w:val="20"/>
                <w:szCs w:val="20"/>
              </w:rPr>
              <w:t>Indicateur 3.2.1.1 : Nombre de ménages bénéficiaires des semences améliorées de maïs dans 145 (5 kg/ménage permettant d’emblaver 2 ares)</w:t>
            </w:r>
          </w:p>
        </w:tc>
      </w:tr>
      <w:tr w:rsidR="00AF7CF2" w:rsidRPr="00340867" w14:paraId="537128E2" w14:textId="77777777" w:rsidTr="00D36B3B">
        <w:trPr>
          <w:jc w:val="center"/>
        </w:trPr>
        <w:tc>
          <w:tcPr>
            <w:tcW w:w="4380" w:type="dxa"/>
            <w:tcBorders>
              <w:top w:val="single" w:sz="4" w:space="0" w:color="AFBABB"/>
              <w:left w:val="single" w:sz="4" w:space="0" w:color="AFBABB"/>
              <w:bottom w:val="single" w:sz="4" w:space="0" w:color="AFBABB"/>
              <w:right w:val="single" w:sz="4" w:space="0" w:color="AFBABB"/>
            </w:tcBorders>
          </w:tcPr>
          <w:p w14:paraId="5C1DF493" w14:textId="77777777" w:rsidR="004D6BD0" w:rsidRPr="00340867" w:rsidRDefault="004D6BD0" w:rsidP="004D6BD0">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Face au déficit critique en semences de maïs, le PAAD a mis en œuvre une stratégie spécifique du Produit 3 visant l’approvisionnement direct des ménages en semences améliorées, afin de renouveler rapidement l’offre variétale et renforcer la disponibilité locale dans les 145 territoires. Cette mesure d’urgence s’appuie sur le réseau d’agrimultiplicateurs existant, en attendant la montée en puissance de la production certifiée prévue dans le Produit 1.</w:t>
            </w:r>
          </w:p>
          <w:p w14:paraId="18EF5716" w14:textId="77777777" w:rsidR="000B6A8F" w:rsidRPr="00340867" w:rsidRDefault="000B6A8F" w:rsidP="004D6BD0">
            <w:pPr>
              <w:spacing w:after="5" w:line="240" w:lineRule="auto"/>
              <w:ind w:right="28"/>
              <w:jc w:val="both"/>
              <w:rPr>
                <w:rFonts w:ascii="Avenir" w:eastAsia="Avenir" w:hAnsi="Avenir" w:cs="Avenir"/>
                <w:iCs/>
                <w:color w:val="000000"/>
                <w:sz w:val="20"/>
                <w:szCs w:val="20"/>
              </w:rPr>
            </w:pPr>
          </w:p>
          <w:p w14:paraId="043C840C" w14:textId="77777777" w:rsidR="004D6BD0" w:rsidRPr="00340867" w:rsidRDefault="004D6BD0" w:rsidP="004D6BD0">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En saison A 2025, le programme a ciblé 40 territoires dans 19 provinces, mobilisant un nombre important d’agrimultiplicateurs. Les données du SENASEM, complétées par les missions de terrain, ont permis d’identifier les variétés disponibles par zones agroécologiques ainsi que la capacité productive des ménages. Le lancement rapide du processus d’acquisition des semences certifiées est indispensable pour garantir leur disponibilité dès le début de la saison culturale 2026.</w:t>
            </w:r>
          </w:p>
          <w:p w14:paraId="7FB261FA" w14:textId="77777777" w:rsidR="000B6A8F" w:rsidRPr="00340867" w:rsidRDefault="000B6A8F" w:rsidP="004D6BD0">
            <w:pPr>
              <w:spacing w:after="5" w:line="240" w:lineRule="auto"/>
              <w:ind w:right="28"/>
              <w:jc w:val="both"/>
              <w:rPr>
                <w:rFonts w:ascii="Avenir" w:eastAsia="Avenir" w:hAnsi="Avenir" w:cs="Avenir"/>
                <w:iCs/>
                <w:color w:val="000000"/>
                <w:sz w:val="20"/>
                <w:szCs w:val="20"/>
              </w:rPr>
            </w:pPr>
          </w:p>
          <w:p w14:paraId="6EAD360A" w14:textId="3BB2C4DE" w:rsidR="00AF7CF2" w:rsidRPr="00340867" w:rsidRDefault="004D6BD0" w:rsidP="00656B1B">
            <w:pPr>
              <w:spacing w:after="5" w:line="240" w:lineRule="auto"/>
              <w:ind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Cette intervention vise à accroître la production dans un contexte marqué par des pénuries récurrentes liées à la mauvaise conservation des semences, aux ventes contraintes en fin de saison et aux besoins monétaires des ménages. La distribution directe permettra d’augmenter les superficies effectivement cultivées, notamment en association maïs–manioc, contribuant ainsi au renforcement de la sécurité alimentaire.</w:t>
            </w:r>
          </w:p>
        </w:tc>
        <w:tc>
          <w:tcPr>
            <w:tcW w:w="4380" w:type="dxa"/>
            <w:tcBorders>
              <w:top w:val="single" w:sz="4" w:space="0" w:color="AFBABB"/>
              <w:left w:val="single" w:sz="4" w:space="0" w:color="AFBABB"/>
              <w:bottom w:val="single" w:sz="4" w:space="0" w:color="AFBABB"/>
              <w:right w:val="single" w:sz="4" w:space="0" w:color="AFBABB"/>
            </w:tcBorders>
          </w:tcPr>
          <w:p w14:paraId="2333B90E"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Dans le cadre du renforcement des capacités techniques et opérationnelles nécessaires à la supervision de l’agrimultiplication, des missions d’information et de sensibilisation ont été menées dans les provinces et territoires priorisés en saison A 2025 auprès des Inspecteurs et des responsables des services techniques étatiques de l’Agriculture. </w:t>
            </w:r>
          </w:p>
          <w:p w14:paraId="7C941C20"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p>
          <w:p w14:paraId="61B62329" w14:textId="56C3564E" w:rsidR="0082682E" w:rsidRPr="00340867" w:rsidRDefault="0082682E" w:rsidP="0082682E">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Pour assurer un suivi rapproché des activités sur le terrain, agrimultiplication, identification et sélection des structures locales de concertation (CLD, CVD, etc.), mobilisation des organisations professionnelles agricoles et accompagnement des bénéficiaires des semences de maïs, le programme prévoit de renforcer les capacités de </w:t>
            </w:r>
            <w:r w:rsidRPr="00340867">
              <w:rPr>
                <w:rFonts w:ascii="Avenir" w:eastAsia="Avenir" w:hAnsi="Avenir" w:cs="Avenir"/>
                <w:b/>
                <w:bCs/>
                <w:iCs/>
                <w:color w:val="000000"/>
                <w:sz w:val="20"/>
                <w:szCs w:val="20"/>
              </w:rPr>
              <w:t>25 Inspecteurs provinciaux</w:t>
            </w:r>
            <w:r w:rsidRPr="00340867">
              <w:rPr>
                <w:rFonts w:ascii="Avenir" w:eastAsia="Avenir" w:hAnsi="Avenir" w:cs="Avenir"/>
                <w:iCs/>
                <w:color w:val="000000"/>
                <w:sz w:val="20"/>
                <w:szCs w:val="20"/>
              </w:rPr>
              <w:t xml:space="preserve">, </w:t>
            </w:r>
            <w:r w:rsidRPr="00340867">
              <w:rPr>
                <w:rFonts w:ascii="Avenir" w:eastAsia="Avenir" w:hAnsi="Avenir" w:cs="Avenir"/>
                <w:b/>
                <w:bCs/>
                <w:iCs/>
                <w:color w:val="000000"/>
                <w:sz w:val="20"/>
                <w:szCs w:val="20"/>
              </w:rPr>
              <w:t>75 Chefs de services provinciaux</w:t>
            </w:r>
            <w:r w:rsidRPr="00340867">
              <w:rPr>
                <w:rFonts w:ascii="Avenir" w:eastAsia="Avenir" w:hAnsi="Avenir" w:cs="Avenir"/>
                <w:iCs/>
                <w:color w:val="000000"/>
                <w:sz w:val="20"/>
                <w:szCs w:val="20"/>
              </w:rPr>
              <w:t xml:space="preserve">, </w:t>
            </w:r>
            <w:r w:rsidRPr="00340867">
              <w:rPr>
                <w:rFonts w:ascii="Avenir" w:eastAsia="Avenir" w:hAnsi="Avenir" w:cs="Avenir"/>
                <w:b/>
                <w:bCs/>
                <w:iCs/>
                <w:color w:val="000000"/>
                <w:sz w:val="20"/>
                <w:szCs w:val="20"/>
              </w:rPr>
              <w:t>145 Inspecteurs territoriaux et 435 Agronomes</w:t>
            </w:r>
            <w:r w:rsidRPr="00340867">
              <w:rPr>
                <w:rFonts w:ascii="Avenir" w:eastAsia="Avenir" w:hAnsi="Avenir" w:cs="Avenir"/>
                <w:iCs/>
                <w:color w:val="000000"/>
                <w:sz w:val="20"/>
                <w:szCs w:val="20"/>
              </w:rPr>
              <w:t xml:space="preserve">. Les Termes de Référence correspondants ont été élaborés et </w:t>
            </w:r>
            <w:r w:rsidR="00047AF1" w:rsidRPr="00340867">
              <w:rPr>
                <w:rFonts w:ascii="Avenir" w:eastAsia="Avenir" w:hAnsi="Avenir" w:cs="Avenir"/>
                <w:iCs/>
                <w:color w:val="000000"/>
                <w:sz w:val="20"/>
                <w:szCs w:val="20"/>
              </w:rPr>
              <w:t xml:space="preserve">Les </w:t>
            </w:r>
            <w:r w:rsidR="000C4D2A" w:rsidRPr="00340867">
              <w:rPr>
                <w:rFonts w:ascii="Avenir" w:eastAsia="Avenir" w:hAnsi="Avenir" w:cs="Avenir"/>
                <w:iCs/>
                <w:color w:val="000000"/>
                <w:sz w:val="20"/>
                <w:szCs w:val="20"/>
              </w:rPr>
              <w:t>partenaires</w:t>
            </w:r>
            <w:r w:rsidR="00047AF1" w:rsidRPr="00340867">
              <w:rPr>
                <w:rFonts w:ascii="Avenir" w:eastAsia="Avenir" w:hAnsi="Avenir" w:cs="Avenir"/>
                <w:iCs/>
                <w:color w:val="000000"/>
                <w:sz w:val="20"/>
                <w:szCs w:val="20"/>
              </w:rPr>
              <w:t xml:space="preserve"> d’exécution sont encours de contractualisation</w:t>
            </w:r>
            <w:r w:rsidR="000C4D2A" w:rsidRPr="00340867">
              <w:rPr>
                <w:rFonts w:ascii="Avenir" w:eastAsia="Avenir" w:hAnsi="Avenir" w:cs="Avenir"/>
                <w:iCs/>
                <w:color w:val="000000"/>
                <w:sz w:val="20"/>
                <w:szCs w:val="20"/>
              </w:rPr>
              <w:t xml:space="preserve"> avec les IPAGRISA dans leurs provinces respectives</w:t>
            </w:r>
            <w:r w:rsidRPr="00340867">
              <w:rPr>
                <w:rFonts w:ascii="Avenir" w:eastAsia="Avenir" w:hAnsi="Avenir" w:cs="Avenir"/>
                <w:iCs/>
                <w:color w:val="000000"/>
                <w:sz w:val="20"/>
                <w:szCs w:val="20"/>
              </w:rPr>
              <w:t>.</w:t>
            </w:r>
          </w:p>
          <w:p w14:paraId="6422521E"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p>
          <w:p w14:paraId="54D01B15"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Face au déficit critique en semences de maïs, le PAAD a mis en œuvre une stratégie spécifique du Produit 3 visant l’approvisionnement direct des ménages en semences améliorées, afin de renouveler rapidement l’offre variétale et renforcer la disponibilité locale dans les 145 territoires. Cette mesure d’urgence s’appuie sur le réseau d’agrimultiplicateurs existant, en attendant la montée en puissance de la production certifiée prévue dans le Produit 1.</w:t>
            </w:r>
          </w:p>
          <w:p w14:paraId="4EABE253"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p>
          <w:p w14:paraId="331660FF"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 xml:space="preserve">En saison A 2025, le programme a ciblé 40 territoires dans 19 provinces, mobilisant un nombre important d’agrimultiplicateurs. Les données du SENASEM, complétées par les missions de terrain, ont permis d’identifier les variétés disponibles par zones agroécologiques ainsi que la </w:t>
            </w:r>
            <w:r w:rsidRPr="00340867">
              <w:rPr>
                <w:rFonts w:ascii="Avenir" w:eastAsia="Avenir" w:hAnsi="Avenir" w:cs="Avenir"/>
                <w:iCs/>
                <w:color w:val="000000"/>
                <w:sz w:val="20"/>
                <w:szCs w:val="20"/>
              </w:rPr>
              <w:lastRenderedPageBreak/>
              <w:t>capacité productive des ménages. Le lancement rapide du processus d’acquisition des semences certifiées est indispensable pour garantir leur disponibilité dès le début de la saison culturale 2026.</w:t>
            </w:r>
          </w:p>
          <w:p w14:paraId="7C93DE1D" w14:textId="77777777" w:rsidR="0082682E" w:rsidRPr="00340867" w:rsidRDefault="0082682E" w:rsidP="0082682E">
            <w:pPr>
              <w:spacing w:after="5" w:line="240" w:lineRule="auto"/>
              <w:ind w:left="10" w:right="28"/>
              <w:jc w:val="both"/>
              <w:rPr>
                <w:rFonts w:ascii="Avenir" w:eastAsia="Avenir" w:hAnsi="Avenir" w:cs="Avenir"/>
                <w:iCs/>
                <w:color w:val="000000"/>
                <w:sz w:val="20"/>
                <w:szCs w:val="20"/>
              </w:rPr>
            </w:pPr>
          </w:p>
          <w:p w14:paraId="5335D675" w14:textId="7F5723F4" w:rsidR="0082682E" w:rsidRPr="00340867" w:rsidRDefault="0082682E" w:rsidP="00B97B7A">
            <w:pPr>
              <w:spacing w:after="5" w:line="240" w:lineRule="auto"/>
              <w:ind w:left="10" w:right="28"/>
              <w:jc w:val="both"/>
              <w:rPr>
                <w:rFonts w:ascii="Avenir" w:eastAsia="Avenir" w:hAnsi="Avenir" w:cs="Avenir"/>
                <w:iCs/>
                <w:color w:val="000000"/>
                <w:sz w:val="20"/>
                <w:szCs w:val="20"/>
              </w:rPr>
            </w:pPr>
            <w:r w:rsidRPr="00340867">
              <w:rPr>
                <w:rFonts w:ascii="Avenir" w:eastAsia="Avenir" w:hAnsi="Avenir" w:cs="Avenir"/>
                <w:iCs/>
                <w:color w:val="000000"/>
                <w:sz w:val="20"/>
                <w:szCs w:val="20"/>
              </w:rPr>
              <w:t>Cette intervention vise à accroître la production dans un contexte marqué par des pénuries récurrentes liées à la mauvaise conservation des semences, aux ventes contraintes en fin de saison et aux besoins monétaires des ménages. La distribution directe permettra d’augmenter les superficies effectivement cultivées, notamment en association maïs–manioc, contribuant ainsi au renforcement de la sécurité alimentaire.</w:t>
            </w:r>
          </w:p>
        </w:tc>
      </w:tr>
    </w:tbl>
    <w:p w14:paraId="77529962" w14:textId="77777777" w:rsidR="00671E5C" w:rsidRPr="00340867" w:rsidRDefault="00671E5C">
      <w:pPr>
        <w:spacing w:after="5" w:line="240" w:lineRule="auto"/>
        <w:ind w:right="28"/>
        <w:jc w:val="both"/>
        <w:rPr>
          <w:rFonts w:ascii="Avenir" w:eastAsia="Avenir" w:hAnsi="Avenir" w:cs="Avenir"/>
          <w:i/>
          <w:color w:val="000000"/>
          <w:sz w:val="20"/>
          <w:szCs w:val="20"/>
        </w:rPr>
      </w:pPr>
    </w:p>
    <w:p w14:paraId="77529963" w14:textId="77777777" w:rsidR="00671E5C" w:rsidRPr="00340867" w:rsidRDefault="00233362" w:rsidP="008D2DFE">
      <w:pPr>
        <w:pStyle w:val="Titre1"/>
        <w:numPr>
          <w:ilvl w:val="0"/>
          <w:numId w:val="2"/>
        </w:numPr>
        <w:rPr>
          <w:rFonts w:ascii="Avenir" w:hAnsi="Avenir"/>
        </w:rPr>
      </w:pPr>
      <w:bookmarkStart w:id="3" w:name="_Toc222904899"/>
      <w:r w:rsidRPr="00340867">
        <w:rPr>
          <w:rFonts w:ascii="Avenir" w:hAnsi="Avenir"/>
        </w:rPr>
        <w:t>Défis de mise en œuvre</w:t>
      </w:r>
      <w:bookmarkEnd w:id="3"/>
      <w:r w:rsidRPr="00340867">
        <w:rPr>
          <w:rFonts w:ascii="Avenir" w:hAnsi="Avenir"/>
        </w:rPr>
        <w:t xml:space="preserve"> </w:t>
      </w:r>
    </w:p>
    <w:p w14:paraId="7908FE1C" w14:textId="4693253A" w:rsidR="00527FEC" w:rsidRPr="00340867" w:rsidRDefault="00233362" w:rsidP="008D2DFE">
      <w:pPr>
        <w:pStyle w:val="Titre2"/>
        <w:numPr>
          <w:ilvl w:val="1"/>
          <w:numId w:val="3"/>
        </w:numPr>
        <w:rPr>
          <w:rFonts w:ascii="Avenir" w:hAnsi="Avenir"/>
          <w:b/>
          <w:bCs/>
        </w:rPr>
      </w:pPr>
      <w:bookmarkStart w:id="4" w:name="_Toc222904900"/>
      <w:r w:rsidRPr="00340867">
        <w:rPr>
          <w:rFonts w:ascii="Avenir" w:hAnsi="Avenir"/>
          <w:b/>
          <w:bCs/>
        </w:rPr>
        <w:t>Défis liés au contexte du pays</w:t>
      </w:r>
      <w:bookmarkEnd w:id="4"/>
    </w:p>
    <w:p w14:paraId="07B707E5" w14:textId="77777777" w:rsidR="00387743" w:rsidRPr="00340867" w:rsidRDefault="00387743" w:rsidP="000557C2">
      <w:pPr>
        <w:spacing w:before="240"/>
        <w:jc w:val="both"/>
        <w:rPr>
          <w:rFonts w:ascii="Avenir" w:hAnsi="Avenir"/>
          <w:iCs/>
          <w:sz w:val="20"/>
          <w:szCs w:val="20"/>
        </w:rPr>
      </w:pPr>
      <w:r w:rsidRPr="00340867">
        <w:rPr>
          <w:rFonts w:ascii="Avenir" w:hAnsi="Avenir"/>
          <w:iCs/>
          <w:sz w:val="20"/>
          <w:szCs w:val="20"/>
        </w:rPr>
        <w:t>La mise en œuvre du PAAD demeure confrontée à plusieurs défis structurels propres au contexte de la RDC. Le système semencier reste fragilisé par l’absence de bureaux du SENASEM dans certaines provinces, le manque d’équipements de laboratoire adaptés et une forte dépendance à des initiatives ponctuelles pour l’approvisionnement en semences de base. Ces contraintes sont accentuées par l’étendue du territoire, la dégradation des infrastructures de transport et l’insuffisance de ressources humaines qualifiées dans les nouvelles provinces, ce qui complique le suivi technique et la supervision opérationnelle.</w:t>
      </w:r>
    </w:p>
    <w:p w14:paraId="13B6A267" w14:textId="77777777" w:rsidR="00387743" w:rsidRPr="00340867" w:rsidRDefault="00387743" w:rsidP="000557C2">
      <w:pPr>
        <w:spacing w:before="240"/>
        <w:jc w:val="both"/>
        <w:rPr>
          <w:rFonts w:ascii="Avenir" w:hAnsi="Avenir"/>
          <w:iCs/>
          <w:sz w:val="20"/>
          <w:szCs w:val="20"/>
        </w:rPr>
      </w:pPr>
      <w:r w:rsidRPr="00340867">
        <w:rPr>
          <w:rFonts w:ascii="Avenir" w:hAnsi="Avenir"/>
          <w:iCs/>
          <w:sz w:val="20"/>
          <w:szCs w:val="20"/>
        </w:rPr>
        <w:t>Les conditions sécuritaires, particulièrement dans l’Est du pays, limitent l’accès à plusieurs territoires et ont entraîné des retards de démarrage, notamment en Ituri et au Nord</w:t>
      </w:r>
      <w:r w:rsidRPr="00340867">
        <w:rPr>
          <w:rFonts w:ascii="Avenir" w:hAnsi="Avenir"/>
          <w:iCs/>
          <w:sz w:val="20"/>
          <w:szCs w:val="20"/>
        </w:rPr>
        <w:noBreakHyphen/>
        <w:t>Kivu. Pour adapter le déploiement aux réalités du terrain, une cartographie des risques a permis d’identifier 19 provinces et 40 territoires accessibles pour la saison A 2025, en cohérence avec l’approche du PDL</w:t>
      </w:r>
      <w:r w:rsidRPr="00340867">
        <w:rPr>
          <w:rFonts w:ascii="Avenir" w:hAnsi="Avenir"/>
          <w:iCs/>
          <w:sz w:val="20"/>
          <w:szCs w:val="20"/>
        </w:rPr>
        <w:noBreakHyphen/>
        <w:t>145T. Certains prestataires recrutés par le PNUD et quelques partenaires d’exécution disposent néanmoins de la capacité d’intervenir dans des zones partiellement occupées au Nord</w:t>
      </w:r>
      <w:r w:rsidRPr="00340867">
        <w:rPr>
          <w:rFonts w:ascii="Avenir" w:hAnsi="Avenir"/>
          <w:iCs/>
          <w:sz w:val="20"/>
          <w:szCs w:val="20"/>
        </w:rPr>
        <w:noBreakHyphen/>
        <w:t>Kivu et au Sud</w:t>
      </w:r>
      <w:r w:rsidRPr="00340867">
        <w:rPr>
          <w:rFonts w:ascii="Avenir" w:hAnsi="Avenir"/>
          <w:iCs/>
          <w:sz w:val="20"/>
          <w:szCs w:val="20"/>
        </w:rPr>
        <w:noBreakHyphen/>
        <w:t>Kivu.</w:t>
      </w:r>
    </w:p>
    <w:p w14:paraId="60810476" w14:textId="77777777" w:rsidR="00387743" w:rsidRPr="00340867" w:rsidRDefault="00387743" w:rsidP="000557C2">
      <w:pPr>
        <w:spacing w:before="240"/>
        <w:jc w:val="both"/>
        <w:rPr>
          <w:rFonts w:ascii="Avenir" w:hAnsi="Avenir"/>
          <w:iCs/>
          <w:sz w:val="20"/>
          <w:szCs w:val="20"/>
        </w:rPr>
      </w:pPr>
      <w:r w:rsidRPr="00340867">
        <w:rPr>
          <w:rFonts w:ascii="Avenir" w:hAnsi="Avenir"/>
          <w:iCs/>
          <w:sz w:val="20"/>
          <w:szCs w:val="20"/>
        </w:rPr>
        <w:t>Le programme prévoit d’étendre progressivement les activités d’agrimultiplication et de suivi dans les provinces restantes, sous réserve d’une amélioration des conditions sécuritaires et logistiques.</w:t>
      </w:r>
    </w:p>
    <w:p w14:paraId="77529966" w14:textId="7E29B2CD" w:rsidR="00671E5C" w:rsidRPr="00340867" w:rsidRDefault="00233362" w:rsidP="00760B1B">
      <w:pPr>
        <w:pStyle w:val="Titre2"/>
        <w:rPr>
          <w:rFonts w:ascii="Avenir" w:hAnsi="Avenir"/>
          <w:b/>
          <w:bCs/>
        </w:rPr>
      </w:pPr>
      <w:bookmarkStart w:id="5" w:name="_Toc222904901"/>
      <w:r w:rsidRPr="00340867">
        <w:rPr>
          <w:rFonts w:ascii="Avenir" w:hAnsi="Avenir"/>
          <w:b/>
          <w:bCs/>
        </w:rPr>
        <w:t>3.2 Défis inhérents au projet</w:t>
      </w:r>
      <w:bookmarkEnd w:id="5"/>
    </w:p>
    <w:p w14:paraId="5158B04D" w14:textId="77777777" w:rsidR="00AF19E7" w:rsidRPr="00340867" w:rsidRDefault="00AF19E7" w:rsidP="00AF19E7">
      <w:pPr>
        <w:spacing w:before="240"/>
        <w:jc w:val="both"/>
        <w:rPr>
          <w:rFonts w:ascii="Avenir" w:hAnsi="Avenir"/>
          <w:iCs/>
          <w:sz w:val="20"/>
          <w:szCs w:val="20"/>
        </w:rPr>
      </w:pPr>
      <w:r w:rsidRPr="00340867">
        <w:rPr>
          <w:rFonts w:ascii="Avenir" w:hAnsi="Avenir"/>
          <w:iCs/>
          <w:sz w:val="20"/>
          <w:szCs w:val="20"/>
        </w:rPr>
        <w:t>La mise en œuvre du PAAD a été confrontée à plusieurs risques pouvant affecter la progression des activités. Le premier concerne la disponibilité limitée des semences de base, particulièrement dans les provinces éloignées des centres opérationnels de l’INERA, ce qui a retardé le démarrage de l’agrimultiplication. Pour atténuer ce risque, le programme a engagé un processus de contractualisation avec l’INERA et établi un protocole d’accord avec l’IITA afin d’accroître la production de semences de base et sécuriser l’approvisionnement dès les saisons A 2026.</w:t>
      </w:r>
    </w:p>
    <w:p w14:paraId="52705E60" w14:textId="5457AC16" w:rsidR="00AF19E7" w:rsidRPr="00340867" w:rsidRDefault="00AF19E7" w:rsidP="00AF19E7">
      <w:pPr>
        <w:spacing w:before="240"/>
        <w:jc w:val="both"/>
        <w:rPr>
          <w:rFonts w:ascii="Avenir" w:hAnsi="Avenir"/>
          <w:iCs/>
          <w:sz w:val="20"/>
          <w:szCs w:val="20"/>
        </w:rPr>
      </w:pPr>
      <w:r w:rsidRPr="00340867">
        <w:rPr>
          <w:rFonts w:ascii="Avenir" w:hAnsi="Avenir"/>
          <w:iCs/>
          <w:sz w:val="20"/>
          <w:szCs w:val="20"/>
        </w:rPr>
        <w:t>Un deuxième risque majeur est lié à l’insuffisance des infrastructures et des capacités opérationnelles du SENASEM, notamment l’éloignement ou l’absence de laboratoires dans certaines zones d’intervention, limitant ainsi les capacités de contrôle qualité et de certification. En réponse, le programme a planifié un appui logistique ciblé et renforcé la coordination avec les antennes provinciales afin de garantir la réalisation des inspections prioritaires.</w:t>
      </w:r>
    </w:p>
    <w:p w14:paraId="3BE17200" w14:textId="77777777" w:rsidR="00AF19E7" w:rsidRPr="00340867" w:rsidRDefault="00AF19E7" w:rsidP="00AF19E7">
      <w:pPr>
        <w:spacing w:before="240"/>
        <w:jc w:val="both"/>
        <w:rPr>
          <w:rFonts w:ascii="Avenir" w:hAnsi="Avenir"/>
          <w:iCs/>
          <w:sz w:val="20"/>
          <w:szCs w:val="20"/>
        </w:rPr>
      </w:pPr>
      <w:r w:rsidRPr="00340867">
        <w:rPr>
          <w:rFonts w:ascii="Avenir" w:hAnsi="Avenir"/>
          <w:iCs/>
          <w:sz w:val="20"/>
          <w:szCs w:val="20"/>
        </w:rPr>
        <w:lastRenderedPageBreak/>
        <w:t xml:space="preserve">Par ailleurs, des contraintes procédurales affectent la performance du partenaire d’exécution </w:t>
      </w:r>
      <w:proofErr w:type="spellStart"/>
      <w:r w:rsidRPr="00340867">
        <w:rPr>
          <w:rFonts w:ascii="Avenir" w:hAnsi="Avenir"/>
          <w:iCs/>
          <w:sz w:val="20"/>
          <w:szCs w:val="20"/>
        </w:rPr>
        <w:t>BCeCO</w:t>
      </w:r>
      <w:proofErr w:type="spellEnd"/>
      <w:r w:rsidRPr="00340867">
        <w:rPr>
          <w:rFonts w:ascii="Avenir" w:hAnsi="Avenir"/>
          <w:iCs/>
          <w:sz w:val="20"/>
          <w:szCs w:val="20"/>
        </w:rPr>
        <w:t>, soumis à l’obligation d’obtenir un avis de non</w:t>
      </w:r>
      <w:r w:rsidRPr="00340867">
        <w:rPr>
          <w:rFonts w:ascii="Avenir" w:hAnsi="Avenir"/>
          <w:iCs/>
          <w:sz w:val="20"/>
          <w:szCs w:val="20"/>
        </w:rPr>
        <w:noBreakHyphen/>
        <w:t>objection du Ministre des Finances pour toute dépense. Dans les faits, le compte bancaire du projet ne peut être mobilisé sans cet aval, et les correspondances adressées à la tutelle nécessitent souvent plusieurs semaines, voire des mois, pour être traitées. Cette situation freine considérablement, voire paralyse, l’exécution des activités dans sa zone de responsabilité.</w:t>
      </w:r>
    </w:p>
    <w:p w14:paraId="52DF3DC5" w14:textId="6100C395" w:rsidR="00AF19E7" w:rsidRPr="00340867" w:rsidRDefault="00AF19E7" w:rsidP="00AF19E7">
      <w:pPr>
        <w:spacing w:before="240"/>
        <w:jc w:val="both"/>
        <w:rPr>
          <w:rFonts w:ascii="Avenir" w:hAnsi="Avenir"/>
          <w:iCs/>
          <w:sz w:val="20"/>
          <w:szCs w:val="20"/>
        </w:rPr>
      </w:pPr>
      <w:r w:rsidRPr="00340867">
        <w:rPr>
          <w:rFonts w:ascii="Avenir" w:hAnsi="Avenir"/>
          <w:iCs/>
          <w:sz w:val="20"/>
          <w:szCs w:val="20"/>
        </w:rPr>
        <w:t>Le PAAD fait également face à un risque d’inadéquation institutionnelle lié au non</w:t>
      </w:r>
      <w:r w:rsidRPr="00340867">
        <w:rPr>
          <w:rFonts w:ascii="Avenir" w:hAnsi="Avenir"/>
          <w:iCs/>
          <w:sz w:val="20"/>
          <w:szCs w:val="20"/>
        </w:rPr>
        <w:noBreakHyphen/>
        <w:t>financement de la composante 2 du PDL</w:t>
      </w:r>
      <w:r w:rsidRPr="00340867">
        <w:rPr>
          <w:rFonts w:ascii="Avenir" w:hAnsi="Avenir"/>
          <w:iCs/>
          <w:sz w:val="20"/>
          <w:szCs w:val="20"/>
        </w:rPr>
        <w:noBreakHyphen/>
        <w:t>145T, pourtant essentielle pour assurer la complémentarité stratégique entre les interventions. Pour atténuer cette contrainte, le PNUD a</w:t>
      </w:r>
      <w:r w:rsidR="003C2733" w:rsidRPr="00340867">
        <w:rPr>
          <w:rFonts w:ascii="Avenir" w:hAnsi="Avenir"/>
          <w:iCs/>
          <w:sz w:val="20"/>
          <w:szCs w:val="20"/>
        </w:rPr>
        <w:t>vait</w:t>
      </w:r>
      <w:r w:rsidRPr="00340867">
        <w:rPr>
          <w:rFonts w:ascii="Avenir" w:hAnsi="Avenir"/>
          <w:iCs/>
          <w:sz w:val="20"/>
          <w:szCs w:val="20"/>
        </w:rPr>
        <w:t xml:space="preserve"> commandité une étude de faisabilité sur les chaînes de valeur dans </w:t>
      </w:r>
      <w:r w:rsidR="003C2733" w:rsidRPr="00340867">
        <w:rPr>
          <w:rFonts w:ascii="Avenir" w:hAnsi="Avenir"/>
          <w:iCs/>
          <w:sz w:val="20"/>
          <w:szCs w:val="20"/>
        </w:rPr>
        <w:t>5</w:t>
      </w:r>
      <w:r w:rsidRPr="00340867">
        <w:rPr>
          <w:rFonts w:ascii="Avenir" w:hAnsi="Avenir"/>
          <w:iCs/>
          <w:sz w:val="20"/>
          <w:szCs w:val="20"/>
        </w:rPr>
        <w:t xml:space="preserve">provinces </w:t>
      </w:r>
      <w:r w:rsidR="003C2733" w:rsidRPr="00340867">
        <w:rPr>
          <w:rFonts w:ascii="Avenir" w:hAnsi="Avenir"/>
          <w:iCs/>
          <w:sz w:val="20"/>
          <w:szCs w:val="20"/>
        </w:rPr>
        <w:t xml:space="preserve"> </w:t>
      </w:r>
      <w:r w:rsidRPr="00340867">
        <w:rPr>
          <w:rFonts w:ascii="Avenir" w:hAnsi="Avenir"/>
          <w:iCs/>
          <w:sz w:val="20"/>
          <w:szCs w:val="20"/>
        </w:rPr>
        <w:t>dont les résultats orienteront la planification en attendant la mobilisation des financements. Une coordination régulière est également assurée avec l’équipe du PDL</w:t>
      </w:r>
      <w:r w:rsidRPr="00340867">
        <w:rPr>
          <w:rFonts w:ascii="Avenir" w:hAnsi="Avenir"/>
          <w:iCs/>
          <w:sz w:val="20"/>
          <w:szCs w:val="20"/>
        </w:rPr>
        <w:noBreakHyphen/>
        <w:t>145T et le CTSP.</w:t>
      </w:r>
    </w:p>
    <w:p w14:paraId="59518B40" w14:textId="77777777" w:rsidR="00AF19E7" w:rsidRPr="00340867" w:rsidRDefault="00AF19E7" w:rsidP="00AF19E7">
      <w:pPr>
        <w:spacing w:before="240"/>
        <w:jc w:val="both"/>
        <w:rPr>
          <w:rFonts w:ascii="Avenir" w:hAnsi="Avenir"/>
          <w:iCs/>
          <w:sz w:val="20"/>
          <w:szCs w:val="20"/>
        </w:rPr>
      </w:pPr>
      <w:r w:rsidRPr="00340867">
        <w:rPr>
          <w:rFonts w:ascii="Avenir" w:hAnsi="Avenir"/>
          <w:iCs/>
          <w:sz w:val="20"/>
          <w:szCs w:val="20"/>
        </w:rPr>
        <w:t>Enfin, la contribution gouvernementale de 10 millions USD, prévue pour la deuxième année du projet, n’a pas encore été mobilisée, exposant certaines activités à un risque de sous</w:t>
      </w:r>
      <w:r w:rsidRPr="00340867">
        <w:rPr>
          <w:rFonts w:ascii="Avenir" w:hAnsi="Avenir"/>
          <w:iCs/>
          <w:sz w:val="20"/>
          <w:szCs w:val="20"/>
        </w:rPr>
        <w:noBreakHyphen/>
        <w:t>financement. Des actions de plaidoyer sont menées auprès du Secrétariat Exécutif du FONAREDD afin de garantir la disponibilité des ressources nécessaires à la continuité du programme.</w:t>
      </w:r>
    </w:p>
    <w:p w14:paraId="77529967" w14:textId="77777777" w:rsidR="00671E5C" w:rsidRPr="00340867" w:rsidRDefault="00233362" w:rsidP="003B5739">
      <w:pPr>
        <w:pStyle w:val="Titre2"/>
        <w:rPr>
          <w:rFonts w:ascii="Avenir" w:hAnsi="Avenir"/>
          <w:b/>
          <w:bCs/>
        </w:rPr>
      </w:pPr>
      <w:bookmarkStart w:id="6" w:name="_Toc222904902"/>
      <w:r w:rsidRPr="00340867">
        <w:rPr>
          <w:rFonts w:ascii="Avenir" w:hAnsi="Avenir"/>
          <w:b/>
          <w:bCs/>
        </w:rPr>
        <w:t>3.3 Commentaires</w:t>
      </w:r>
      <w:bookmarkEnd w:id="6"/>
    </w:p>
    <w:p w14:paraId="6810F4C1" w14:textId="77777777" w:rsidR="009D408C" w:rsidRPr="00340867" w:rsidRDefault="009D408C" w:rsidP="00B11666">
      <w:pPr>
        <w:spacing w:before="240"/>
        <w:jc w:val="both"/>
        <w:rPr>
          <w:rFonts w:ascii="Avenir" w:hAnsi="Avenir"/>
          <w:iCs/>
          <w:sz w:val="20"/>
          <w:szCs w:val="20"/>
        </w:rPr>
      </w:pPr>
      <w:r w:rsidRPr="00340867">
        <w:rPr>
          <w:rFonts w:ascii="Avenir" w:hAnsi="Avenir"/>
          <w:iCs/>
          <w:sz w:val="20"/>
          <w:szCs w:val="20"/>
        </w:rPr>
        <w:t>Au cours de la période de mise en œuvre, le PAAD a enregistré des avancées majeures malgré un contexte logistique et sécuritaire complexe. Les trois partenaires d’exécution (SAGRISA, CFEF et BCECO) ont lancé les activités conformément aux Lettres d’Accord, permettant de progresser sur les principaux axes du programme. Les études diagnostiques sur la diffusion variétale sont en cours dans 16 provinces, la cartographie nationale des agrimultiplicateurs a été lancée avec le SENASEM, et les bases méthodologiques des dispositifs MRV/MGP ainsi que de la base de données géoréférencée ont été validées.</w:t>
      </w:r>
    </w:p>
    <w:p w14:paraId="6D8A890C" w14:textId="77777777" w:rsidR="009D408C" w:rsidRPr="00340867" w:rsidRDefault="009D408C" w:rsidP="00B11666">
      <w:pPr>
        <w:spacing w:before="240"/>
        <w:jc w:val="both"/>
        <w:rPr>
          <w:rFonts w:ascii="Avenir" w:hAnsi="Avenir"/>
          <w:iCs/>
          <w:sz w:val="20"/>
          <w:szCs w:val="20"/>
        </w:rPr>
      </w:pPr>
      <w:r w:rsidRPr="00340867">
        <w:rPr>
          <w:rFonts w:ascii="Avenir" w:hAnsi="Avenir"/>
          <w:iCs/>
          <w:sz w:val="20"/>
          <w:szCs w:val="20"/>
        </w:rPr>
        <w:t>Les premières phases de multiplication ont permis d’établir des superficies importantes en maïs, manioc et légumineuses, bien que de manière inégale selon les zones, notamment en raison des contraintes d’accès et de la disponibilité limitée des semences de base. Parallèlement, l’identification des besoins en infrastructures et équipements de transformation a été initiée dans les 25 provinces en vue des investissements structurants prévus dans le Produit 2.</w:t>
      </w:r>
    </w:p>
    <w:p w14:paraId="76B871A4" w14:textId="2D8D2AB7" w:rsidR="009D408C" w:rsidRPr="00340867" w:rsidRDefault="009D408C" w:rsidP="00B11666">
      <w:pPr>
        <w:spacing w:before="240"/>
        <w:jc w:val="both"/>
        <w:rPr>
          <w:rFonts w:ascii="Avenir" w:hAnsi="Avenir"/>
          <w:iCs/>
          <w:sz w:val="20"/>
          <w:szCs w:val="20"/>
        </w:rPr>
      </w:pPr>
      <w:r w:rsidRPr="00340867">
        <w:rPr>
          <w:rFonts w:ascii="Avenir" w:hAnsi="Avenir"/>
          <w:iCs/>
          <w:sz w:val="20"/>
          <w:szCs w:val="20"/>
        </w:rPr>
        <w:t>Les défis demeurent significatifs : faiblesse structurelle du système semencier,</w:t>
      </w:r>
      <w:r w:rsidR="00DD4076" w:rsidRPr="00340867">
        <w:rPr>
          <w:rFonts w:ascii="Avenir" w:hAnsi="Avenir"/>
          <w:iCs/>
          <w:sz w:val="20"/>
          <w:szCs w:val="20"/>
        </w:rPr>
        <w:t xml:space="preserve"> </w:t>
      </w:r>
      <w:r w:rsidRPr="00340867">
        <w:rPr>
          <w:rFonts w:ascii="Avenir" w:hAnsi="Avenir"/>
          <w:iCs/>
          <w:sz w:val="20"/>
          <w:szCs w:val="20"/>
        </w:rPr>
        <w:t>lenteur des processus administratifs</w:t>
      </w:r>
      <w:r w:rsidR="00981014" w:rsidRPr="00340867">
        <w:rPr>
          <w:rFonts w:ascii="Avenir" w:hAnsi="Avenir"/>
          <w:iCs/>
          <w:sz w:val="20"/>
          <w:szCs w:val="20"/>
        </w:rPr>
        <w:t xml:space="preserve"> chez certaines partenaires d’exécution</w:t>
      </w:r>
      <w:r w:rsidRPr="00340867">
        <w:rPr>
          <w:rFonts w:ascii="Avenir" w:hAnsi="Avenir"/>
          <w:iCs/>
          <w:sz w:val="20"/>
          <w:szCs w:val="20"/>
        </w:rPr>
        <w:t>, contraintes sécuritaires à l’Est, ainsi que la non</w:t>
      </w:r>
      <w:r w:rsidRPr="00340867">
        <w:rPr>
          <w:rFonts w:ascii="Avenir" w:hAnsi="Avenir"/>
          <w:iCs/>
          <w:sz w:val="20"/>
          <w:szCs w:val="20"/>
        </w:rPr>
        <w:noBreakHyphen/>
        <w:t>mobilisation de la contribution gouvernementale attendue. Des mesures d’atténuation sont en cours, notamment la contractualisation avec l’INERA et l’IITA pour sécuriser la production de semences de base</w:t>
      </w:r>
      <w:r w:rsidR="00DD4076" w:rsidRPr="00340867">
        <w:rPr>
          <w:rFonts w:ascii="Avenir" w:hAnsi="Avenir"/>
          <w:iCs/>
          <w:sz w:val="20"/>
          <w:szCs w:val="20"/>
        </w:rPr>
        <w:t xml:space="preserve"> </w:t>
      </w:r>
      <w:r w:rsidRPr="00340867">
        <w:rPr>
          <w:rFonts w:ascii="Avenir" w:hAnsi="Avenir"/>
          <w:iCs/>
          <w:sz w:val="20"/>
          <w:szCs w:val="20"/>
        </w:rPr>
        <w:t>et une coordination renforcée avec le PDL</w:t>
      </w:r>
      <w:r w:rsidRPr="00340867">
        <w:rPr>
          <w:rFonts w:ascii="Avenir" w:hAnsi="Avenir"/>
          <w:iCs/>
          <w:sz w:val="20"/>
          <w:szCs w:val="20"/>
        </w:rPr>
        <w:noBreakHyphen/>
        <w:t>145T.</w:t>
      </w:r>
    </w:p>
    <w:p w14:paraId="41AEC17C" w14:textId="77777777" w:rsidR="0038191C" w:rsidRPr="00340867" w:rsidRDefault="0038191C" w:rsidP="00B11666">
      <w:pPr>
        <w:spacing w:before="240"/>
        <w:jc w:val="both"/>
        <w:rPr>
          <w:rFonts w:ascii="Avenir" w:hAnsi="Avenir"/>
          <w:iCs/>
          <w:sz w:val="20"/>
          <w:szCs w:val="20"/>
        </w:rPr>
      </w:pPr>
      <w:r w:rsidRPr="00340867">
        <w:rPr>
          <w:rFonts w:ascii="Avenir" w:hAnsi="Avenir"/>
          <w:iCs/>
          <w:sz w:val="20"/>
          <w:szCs w:val="20"/>
        </w:rPr>
        <w:t>L’année 2026 constituera une phase charnière pour la montée en puissance opérationnelle du PAAD. Les priorités incluront :</w:t>
      </w:r>
    </w:p>
    <w:p w14:paraId="3E66D144" w14:textId="0CB64A00" w:rsidR="00A17E13" w:rsidRPr="00340867" w:rsidRDefault="0038191C" w:rsidP="008D2DFE">
      <w:pPr>
        <w:pStyle w:val="Paragraphedeliste"/>
        <w:numPr>
          <w:ilvl w:val="1"/>
          <w:numId w:val="2"/>
        </w:numPr>
        <w:spacing w:before="240"/>
        <w:ind w:left="851" w:hanging="426"/>
        <w:jc w:val="both"/>
        <w:rPr>
          <w:rFonts w:ascii="Avenir" w:hAnsi="Avenir"/>
          <w:iCs/>
          <w:sz w:val="20"/>
          <w:szCs w:val="20"/>
        </w:rPr>
      </w:pPr>
      <w:r w:rsidRPr="00340867">
        <w:rPr>
          <w:rFonts w:ascii="Avenir" w:hAnsi="Avenir"/>
          <w:b/>
          <w:bCs/>
          <w:iCs/>
          <w:sz w:val="20"/>
          <w:szCs w:val="20"/>
        </w:rPr>
        <w:t>Accélération de l’agrimultiplication et amélioration de la disponibilité en semences</w:t>
      </w:r>
      <w:r w:rsidR="00A17E13" w:rsidRPr="00340867">
        <w:rPr>
          <w:rFonts w:ascii="Avenir" w:hAnsi="Avenir"/>
          <w:b/>
          <w:bCs/>
          <w:iCs/>
          <w:sz w:val="20"/>
          <w:szCs w:val="20"/>
        </w:rPr>
        <w:t> :</w:t>
      </w:r>
    </w:p>
    <w:p w14:paraId="68417B79" w14:textId="0976EE41" w:rsidR="0038191C" w:rsidRPr="00340867" w:rsidRDefault="0038191C" w:rsidP="00A17E13">
      <w:pPr>
        <w:pStyle w:val="Paragraphedeliste"/>
        <w:spacing w:before="240"/>
        <w:ind w:left="851"/>
        <w:jc w:val="both"/>
        <w:rPr>
          <w:rFonts w:ascii="Avenir" w:hAnsi="Avenir"/>
          <w:iCs/>
          <w:sz w:val="20"/>
          <w:szCs w:val="20"/>
        </w:rPr>
      </w:pPr>
      <w:r w:rsidRPr="00340867">
        <w:rPr>
          <w:rFonts w:ascii="Avenir" w:hAnsi="Avenir"/>
          <w:iCs/>
          <w:sz w:val="20"/>
          <w:szCs w:val="20"/>
        </w:rPr>
        <w:t>La production de semences de base par l’INERA permettra de renforcer l’approvisionnement national dès les saisons A et B 2026. L’achèvement de la cartographie des agrimultiplicateurs dans les 145 territoires servira de base pour structurer et professionnaliser le réseau.</w:t>
      </w:r>
    </w:p>
    <w:p w14:paraId="638F8841" w14:textId="173B590E" w:rsidR="00A17E13" w:rsidRPr="00340867" w:rsidRDefault="0038191C" w:rsidP="008D2DFE">
      <w:pPr>
        <w:pStyle w:val="Paragraphedeliste"/>
        <w:numPr>
          <w:ilvl w:val="1"/>
          <w:numId w:val="2"/>
        </w:numPr>
        <w:spacing w:before="240"/>
        <w:ind w:left="851" w:hanging="426"/>
        <w:jc w:val="both"/>
        <w:rPr>
          <w:rFonts w:ascii="Avenir" w:hAnsi="Avenir"/>
          <w:b/>
          <w:bCs/>
          <w:iCs/>
          <w:sz w:val="20"/>
          <w:szCs w:val="20"/>
        </w:rPr>
      </w:pPr>
      <w:r w:rsidRPr="00340867">
        <w:rPr>
          <w:rFonts w:ascii="Avenir" w:hAnsi="Avenir"/>
          <w:b/>
          <w:bCs/>
          <w:iCs/>
          <w:sz w:val="20"/>
          <w:szCs w:val="20"/>
        </w:rPr>
        <w:t>Extension géographique progressive</w:t>
      </w:r>
      <w:r w:rsidR="00A17E13" w:rsidRPr="00340867">
        <w:rPr>
          <w:rFonts w:ascii="Avenir" w:hAnsi="Avenir"/>
          <w:b/>
          <w:bCs/>
          <w:iCs/>
          <w:sz w:val="20"/>
          <w:szCs w:val="20"/>
        </w:rPr>
        <w:t> :</w:t>
      </w:r>
    </w:p>
    <w:p w14:paraId="332AD176" w14:textId="146B0094" w:rsidR="0038191C" w:rsidRPr="00340867" w:rsidRDefault="0038191C" w:rsidP="00A17E13">
      <w:pPr>
        <w:pStyle w:val="Paragraphedeliste"/>
        <w:spacing w:before="240"/>
        <w:ind w:left="851"/>
        <w:jc w:val="both"/>
        <w:rPr>
          <w:rFonts w:ascii="Avenir" w:hAnsi="Avenir"/>
          <w:iCs/>
          <w:sz w:val="20"/>
          <w:szCs w:val="20"/>
        </w:rPr>
      </w:pPr>
      <w:r w:rsidRPr="00340867">
        <w:rPr>
          <w:rFonts w:ascii="Avenir" w:hAnsi="Avenir"/>
          <w:iCs/>
          <w:sz w:val="20"/>
          <w:szCs w:val="20"/>
        </w:rPr>
        <w:t>Sous réserve de l’amélioration sécuritaire, le programme prévoit d’intégrer les provinces non couvertes en 2025, notamment l’Ituri, le Haut</w:t>
      </w:r>
      <w:r w:rsidRPr="00340867">
        <w:rPr>
          <w:rFonts w:ascii="Avenir" w:hAnsi="Avenir"/>
          <w:iCs/>
          <w:sz w:val="20"/>
          <w:szCs w:val="20"/>
        </w:rPr>
        <w:noBreakHyphen/>
        <w:t>Uele et le Nord</w:t>
      </w:r>
      <w:r w:rsidRPr="00340867">
        <w:rPr>
          <w:rFonts w:ascii="Avenir" w:hAnsi="Avenir"/>
          <w:iCs/>
          <w:sz w:val="20"/>
          <w:szCs w:val="20"/>
        </w:rPr>
        <w:noBreakHyphen/>
        <w:t>Kivu, et d’intensifier le suivi terrain dans les zones accessibles de l’Est.</w:t>
      </w:r>
    </w:p>
    <w:p w14:paraId="2AD98EFF" w14:textId="19432A07" w:rsidR="00A17E13" w:rsidRPr="00340867" w:rsidRDefault="0038191C" w:rsidP="008D2DFE">
      <w:pPr>
        <w:pStyle w:val="Paragraphedeliste"/>
        <w:numPr>
          <w:ilvl w:val="1"/>
          <w:numId w:val="2"/>
        </w:numPr>
        <w:spacing w:before="240"/>
        <w:ind w:left="851" w:hanging="426"/>
        <w:jc w:val="both"/>
        <w:rPr>
          <w:rFonts w:ascii="Avenir" w:hAnsi="Avenir"/>
          <w:b/>
          <w:bCs/>
          <w:iCs/>
          <w:sz w:val="20"/>
          <w:szCs w:val="20"/>
        </w:rPr>
      </w:pPr>
      <w:r w:rsidRPr="00340867">
        <w:rPr>
          <w:rFonts w:ascii="Avenir" w:hAnsi="Avenir"/>
          <w:b/>
          <w:bCs/>
          <w:iCs/>
          <w:sz w:val="20"/>
          <w:szCs w:val="20"/>
        </w:rPr>
        <w:t>Finalisation et mise en ligne de la base de données géoréférencée</w:t>
      </w:r>
      <w:r w:rsidR="00A17E13" w:rsidRPr="00340867">
        <w:rPr>
          <w:rFonts w:ascii="Avenir" w:hAnsi="Avenir"/>
          <w:b/>
          <w:bCs/>
          <w:iCs/>
          <w:sz w:val="20"/>
          <w:szCs w:val="20"/>
        </w:rPr>
        <w:t> :</w:t>
      </w:r>
    </w:p>
    <w:p w14:paraId="0CB2630D" w14:textId="774F93E4" w:rsidR="0038191C" w:rsidRPr="00340867" w:rsidRDefault="0038191C" w:rsidP="00A17E13">
      <w:pPr>
        <w:pStyle w:val="Paragraphedeliste"/>
        <w:spacing w:before="240"/>
        <w:ind w:left="851"/>
        <w:jc w:val="both"/>
        <w:rPr>
          <w:rFonts w:ascii="Avenir" w:hAnsi="Avenir"/>
          <w:iCs/>
          <w:sz w:val="20"/>
          <w:szCs w:val="20"/>
        </w:rPr>
      </w:pPr>
      <w:r w:rsidRPr="00340867">
        <w:rPr>
          <w:rFonts w:ascii="Avenir" w:hAnsi="Avenir"/>
          <w:iCs/>
          <w:sz w:val="20"/>
          <w:szCs w:val="20"/>
        </w:rPr>
        <w:lastRenderedPageBreak/>
        <w:t>Le recrutement de la firme de développement permettra d’aboutir à un système opérationnel intégrant MRV, MGP et suivi programme, avec un déploiement progressif au niveau provincial.</w:t>
      </w:r>
    </w:p>
    <w:p w14:paraId="02DE9EF9" w14:textId="77777777" w:rsidR="00A17E13" w:rsidRPr="00340867" w:rsidRDefault="0038191C" w:rsidP="008D2DFE">
      <w:pPr>
        <w:pStyle w:val="Paragraphedeliste"/>
        <w:numPr>
          <w:ilvl w:val="1"/>
          <w:numId w:val="2"/>
        </w:numPr>
        <w:spacing w:before="240"/>
        <w:ind w:left="851" w:hanging="426"/>
        <w:jc w:val="both"/>
        <w:rPr>
          <w:rFonts w:ascii="Avenir" w:hAnsi="Avenir"/>
          <w:b/>
          <w:bCs/>
          <w:iCs/>
          <w:sz w:val="20"/>
          <w:szCs w:val="20"/>
        </w:rPr>
      </w:pPr>
      <w:r w:rsidRPr="00340867">
        <w:rPr>
          <w:rFonts w:ascii="Avenir" w:hAnsi="Avenir"/>
          <w:b/>
          <w:bCs/>
          <w:iCs/>
          <w:sz w:val="20"/>
          <w:szCs w:val="20"/>
        </w:rPr>
        <w:t>Lancement de la phase d’investissement en infrastructures et équipements de transformation</w:t>
      </w:r>
      <w:r w:rsidR="00A17E13" w:rsidRPr="00340867">
        <w:rPr>
          <w:rFonts w:ascii="Avenir" w:hAnsi="Avenir"/>
          <w:b/>
          <w:bCs/>
          <w:iCs/>
          <w:sz w:val="20"/>
          <w:szCs w:val="20"/>
        </w:rPr>
        <w:t> :</w:t>
      </w:r>
    </w:p>
    <w:p w14:paraId="71473BE7" w14:textId="77777777" w:rsidR="00E400FD" w:rsidRPr="00340867" w:rsidRDefault="0038191C" w:rsidP="00E400FD">
      <w:pPr>
        <w:pStyle w:val="Paragraphedeliste"/>
        <w:spacing w:before="240"/>
        <w:ind w:left="851"/>
        <w:jc w:val="both"/>
        <w:rPr>
          <w:rFonts w:ascii="Avenir" w:hAnsi="Avenir"/>
          <w:iCs/>
          <w:sz w:val="20"/>
          <w:szCs w:val="20"/>
        </w:rPr>
      </w:pPr>
      <w:r w:rsidRPr="00340867">
        <w:rPr>
          <w:rFonts w:ascii="Avenir" w:hAnsi="Avenir"/>
          <w:iCs/>
          <w:sz w:val="20"/>
          <w:szCs w:val="20"/>
        </w:rPr>
        <w:t>À l’issue des études technico</w:t>
      </w:r>
      <w:r w:rsidRPr="00340867">
        <w:rPr>
          <w:rFonts w:ascii="Avenir" w:hAnsi="Avenir"/>
          <w:iCs/>
          <w:sz w:val="20"/>
          <w:szCs w:val="20"/>
        </w:rPr>
        <w:noBreakHyphen/>
        <w:t>économiques en cours, les acquisitions d’équipements seront lancées pour soutenir la transformation locale et réduire les pertes post</w:t>
      </w:r>
      <w:r w:rsidRPr="00340867">
        <w:rPr>
          <w:rFonts w:ascii="Avenir" w:hAnsi="Avenir"/>
          <w:iCs/>
          <w:sz w:val="20"/>
          <w:szCs w:val="20"/>
        </w:rPr>
        <w:noBreakHyphen/>
        <w:t>récoltes.</w:t>
      </w:r>
    </w:p>
    <w:p w14:paraId="46EF7911" w14:textId="6C6C1500" w:rsidR="00792431" w:rsidRPr="00340867" w:rsidRDefault="00792431" w:rsidP="008D2DFE">
      <w:pPr>
        <w:pStyle w:val="Paragraphedeliste"/>
        <w:numPr>
          <w:ilvl w:val="1"/>
          <w:numId w:val="2"/>
        </w:numPr>
        <w:spacing w:before="240"/>
        <w:ind w:left="851" w:hanging="426"/>
        <w:jc w:val="both"/>
        <w:rPr>
          <w:rFonts w:ascii="Avenir" w:hAnsi="Avenir"/>
          <w:iCs/>
          <w:sz w:val="20"/>
          <w:szCs w:val="20"/>
        </w:rPr>
      </w:pPr>
      <w:r w:rsidRPr="00340867">
        <w:rPr>
          <w:rFonts w:ascii="Avenir" w:hAnsi="Avenir"/>
          <w:b/>
          <w:bCs/>
          <w:iCs/>
          <w:sz w:val="20"/>
          <w:szCs w:val="20"/>
        </w:rPr>
        <w:t xml:space="preserve">Approvisionnement direct des ménages en semences améliorées, </w:t>
      </w:r>
      <w:r w:rsidRPr="00340867">
        <w:rPr>
          <w:rFonts w:ascii="Avenir" w:hAnsi="Avenir"/>
          <w:iCs/>
          <w:sz w:val="20"/>
          <w:szCs w:val="20"/>
        </w:rPr>
        <w:t>afin de renouveler rapidement l’offre variétale et renforcer la disponibilité locale dans les 145 territoires. Cette mesure d’urgence</w:t>
      </w:r>
      <w:r w:rsidR="00E400FD" w:rsidRPr="00340867">
        <w:rPr>
          <w:rFonts w:ascii="Avenir" w:hAnsi="Avenir"/>
          <w:iCs/>
          <w:sz w:val="20"/>
          <w:szCs w:val="20"/>
        </w:rPr>
        <w:t xml:space="preserve"> va</w:t>
      </w:r>
      <w:r w:rsidRPr="00340867">
        <w:rPr>
          <w:rFonts w:ascii="Avenir" w:hAnsi="Avenir"/>
          <w:iCs/>
          <w:sz w:val="20"/>
          <w:szCs w:val="20"/>
        </w:rPr>
        <w:t xml:space="preserve"> s’appu</w:t>
      </w:r>
      <w:r w:rsidR="00590AB1" w:rsidRPr="00340867">
        <w:rPr>
          <w:rFonts w:ascii="Avenir" w:hAnsi="Avenir"/>
          <w:iCs/>
          <w:sz w:val="20"/>
          <w:szCs w:val="20"/>
        </w:rPr>
        <w:t>y</w:t>
      </w:r>
      <w:r w:rsidRPr="00340867">
        <w:rPr>
          <w:rFonts w:ascii="Avenir" w:hAnsi="Avenir"/>
          <w:iCs/>
          <w:sz w:val="20"/>
          <w:szCs w:val="20"/>
        </w:rPr>
        <w:t>e</w:t>
      </w:r>
      <w:r w:rsidR="00E400FD" w:rsidRPr="00340867">
        <w:rPr>
          <w:rFonts w:ascii="Avenir" w:hAnsi="Avenir"/>
          <w:iCs/>
          <w:sz w:val="20"/>
          <w:szCs w:val="20"/>
        </w:rPr>
        <w:t>r</w:t>
      </w:r>
      <w:r w:rsidRPr="00340867">
        <w:rPr>
          <w:rFonts w:ascii="Avenir" w:hAnsi="Avenir"/>
          <w:iCs/>
          <w:sz w:val="20"/>
          <w:szCs w:val="20"/>
        </w:rPr>
        <w:t xml:space="preserve"> sur le réseau d’agrimultiplicateurs existant, en attendant la montée en puissance de la production certifiée prévue dans le Produit 1</w:t>
      </w:r>
      <w:r w:rsidR="00590AB1" w:rsidRPr="00340867">
        <w:rPr>
          <w:rFonts w:ascii="Avenir" w:hAnsi="Avenir"/>
          <w:iCs/>
          <w:sz w:val="20"/>
          <w:szCs w:val="20"/>
        </w:rPr>
        <w:t>.</w:t>
      </w:r>
    </w:p>
    <w:p w14:paraId="47B0A565" w14:textId="77777777" w:rsidR="00D74DA8" w:rsidRPr="00340867" w:rsidRDefault="0038191C" w:rsidP="008D2DFE">
      <w:pPr>
        <w:pStyle w:val="Paragraphedeliste"/>
        <w:numPr>
          <w:ilvl w:val="1"/>
          <w:numId w:val="2"/>
        </w:numPr>
        <w:spacing w:before="240"/>
        <w:ind w:left="851" w:hanging="426"/>
        <w:jc w:val="both"/>
        <w:rPr>
          <w:rFonts w:ascii="Avenir" w:hAnsi="Avenir"/>
          <w:b/>
          <w:bCs/>
          <w:iCs/>
          <w:sz w:val="20"/>
          <w:szCs w:val="20"/>
        </w:rPr>
      </w:pPr>
      <w:r w:rsidRPr="00340867">
        <w:rPr>
          <w:rFonts w:ascii="Avenir" w:hAnsi="Avenir"/>
          <w:b/>
          <w:bCs/>
          <w:iCs/>
          <w:sz w:val="20"/>
          <w:szCs w:val="20"/>
        </w:rPr>
        <w:t>Renforcement massif des capacités des services techniques provinciaux et territoriaux</w:t>
      </w:r>
      <w:r w:rsidR="00D74DA8" w:rsidRPr="00340867">
        <w:rPr>
          <w:rFonts w:ascii="Avenir" w:hAnsi="Avenir"/>
          <w:b/>
          <w:bCs/>
          <w:iCs/>
          <w:sz w:val="20"/>
          <w:szCs w:val="20"/>
        </w:rPr>
        <w:t> :</w:t>
      </w:r>
    </w:p>
    <w:p w14:paraId="27679A37" w14:textId="5EC5FD1D" w:rsidR="0038191C" w:rsidRPr="00340867" w:rsidRDefault="0038191C" w:rsidP="00D74DA8">
      <w:pPr>
        <w:pStyle w:val="Paragraphedeliste"/>
        <w:spacing w:before="240"/>
        <w:ind w:left="851"/>
        <w:jc w:val="both"/>
        <w:rPr>
          <w:rFonts w:ascii="Avenir" w:hAnsi="Avenir"/>
          <w:iCs/>
          <w:sz w:val="20"/>
          <w:szCs w:val="20"/>
        </w:rPr>
      </w:pPr>
      <w:r w:rsidRPr="00340867">
        <w:rPr>
          <w:rFonts w:ascii="Avenir" w:hAnsi="Avenir"/>
          <w:iCs/>
          <w:sz w:val="20"/>
          <w:szCs w:val="20"/>
        </w:rPr>
        <w:t>Le programme contractualisera et déploiera plus de 680 cadres étatiques (Inspecteurs provinciaux, Chefs de services, Inspecteurs territoriaux, Agronomes) pour assurer un encadrement rapproché dans les 145 territoires.</w:t>
      </w:r>
    </w:p>
    <w:p w14:paraId="26D719B9" w14:textId="2F1392FD" w:rsidR="00D74DA8" w:rsidRPr="00340867" w:rsidRDefault="0038191C" w:rsidP="008D2DFE">
      <w:pPr>
        <w:pStyle w:val="Paragraphedeliste"/>
        <w:numPr>
          <w:ilvl w:val="1"/>
          <w:numId w:val="2"/>
        </w:numPr>
        <w:spacing w:before="240"/>
        <w:ind w:left="851" w:hanging="426"/>
        <w:jc w:val="both"/>
        <w:rPr>
          <w:rFonts w:ascii="Avenir" w:hAnsi="Avenir"/>
          <w:b/>
          <w:bCs/>
          <w:iCs/>
          <w:sz w:val="20"/>
          <w:szCs w:val="20"/>
        </w:rPr>
      </w:pPr>
      <w:r w:rsidRPr="00340867">
        <w:rPr>
          <w:rFonts w:ascii="Avenir" w:hAnsi="Avenir"/>
          <w:b/>
          <w:bCs/>
          <w:iCs/>
          <w:sz w:val="20"/>
          <w:szCs w:val="20"/>
        </w:rPr>
        <w:t>Mobilisation des financements attendus</w:t>
      </w:r>
      <w:r w:rsidR="00D74DA8" w:rsidRPr="00340867">
        <w:rPr>
          <w:rFonts w:ascii="Avenir" w:hAnsi="Avenir"/>
          <w:b/>
          <w:bCs/>
          <w:iCs/>
          <w:sz w:val="20"/>
          <w:szCs w:val="20"/>
        </w:rPr>
        <w:t> :</w:t>
      </w:r>
    </w:p>
    <w:p w14:paraId="4C93EDA5" w14:textId="0168A6E4" w:rsidR="0038191C" w:rsidRPr="00340867" w:rsidRDefault="0038191C" w:rsidP="00D74DA8">
      <w:pPr>
        <w:pStyle w:val="Paragraphedeliste"/>
        <w:spacing w:before="240"/>
        <w:ind w:left="851"/>
        <w:jc w:val="both"/>
        <w:rPr>
          <w:rFonts w:ascii="Avenir" w:hAnsi="Avenir"/>
          <w:iCs/>
          <w:sz w:val="20"/>
          <w:szCs w:val="20"/>
        </w:rPr>
      </w:pPr>
      <w:r w:rsidRPr="00340867">
        <w:rPr>
          <w:rFonts w:ascii="Avenir" w:hAnsi="Avenir"/>
          <w:iCs/>
          <w:sz w:val="20"/>
          <w:szCs w:val="20"/>
        </w:rPr>
        <w:t>Un plaidoyer renforcé sera conduit pour la mobilisation effective des 10 millions USD de contribution gouvernementale, nécessaires pour couvrir les besoins programmatiques de la deuxième année.</w:t>
      </w:r>
    </w:p>
    <w:p w14:paraId="7752996C" w14:textId="77777777" w:rsidR="00671E5C" w:rsidRPr="00340867" w:rsidRDefault="00671E5C" w:rsidP="003B5739">
      <w:pPr>
        <w:jc w:val="both"/>
        <w:rPr>
          <w:rFonts w:ascii="Avenir" w:eastAsia="Avenir" w:hAnsi="Avenir" w:cs="Avenir"/>
          <w:i/>
          <w:color w:val="000000"/>
          <w:sz w:val="20"/>
          <w:szCs w:val="20"/>
        </w:rPr>
      </w:pPr>
    </w:p>
    <w:p w14:paraId="7752996D" w14:textId="77777777" w:rsidR="00671E5C" w:rsidRPr="00340867" w:rsidRDefault="00671E5C" w:rsidP="003B5739">
      <w:pPr>
        <w:jc w:val="both"/>
        <w:rPr>
          <w:rFonts w:ascii="Avenir" w:eastAsia="Avenir" w:hAnsi="Avenir" w:cs="Avenir"/>
          <w:i/>
          <w:color w:val="000000"/>
          <w:sz w:val="20"/>
          <w:szCs w:val="20"/>
        </w:rPr>
        <w:sectPr w:rsidR="00671E5C" w:rsidRPr="00340867" w:rsidSect="00A74F42">
          <w:headerReference w:type="default" r:id="rId16"/>
          <w:footerReference w:type="default" r:id="rId17"/>
          <w:headerReference w:type="first" r:id="rId18"/>
          <w:footerReference w:type="first" r:id="rId19"/>
          <w:pgSz w:w="11900" w:h="16840"/>
          <w:pgMar w:top="1961" w:right="1557" w:bottom="1493" w:left="1579" w:header="1020" w:footer="1115" w:gutter="0"/>
          <w:pgNumType w:start="1"/>
          <w:cols w:space="720"/>
          <w:titlePg/>
        </w:sectPr>
      </w:pPr>
    </w:p>
    <w:p w14:paraId="7752996E" w14:textId="77777777" w:rsidR="00671E5C" w:rsidRPr="00340867" w:rsidRDefault="00233362" w:rsidP="008D2DFE">
      <w:pPr>
        <w:pStyle w:val="Titre1"/>
        <w:numPr>
          <w:ilvl w:val="0"/>
          <w:numId w:val="2"/>
        </w:numPr>
        <w:rPr>
          <w:rFonts w:ascii="Avenir" w:hAnsi="Avenir"/>
        </w:rPr>
      </w:pPr>
      <w:bookmarkStart w:id="7" w:name="_Toc222904903"/>
      <w:r w:rsidRPr="00340867">
        <w:rPr>
          <w:rFonts w:ascii="Avenir" w:hAnsi="Avenir"/>
        </w:rPr>
        <w:lastRenderedPageBreak/>
        <w:t>Evaluation de la performance du projet</w:t>
      </w:r>
      <w:bookmarkEnd w:id="7"/>
      <w:r w:rsidRPr="00340867">
        <w:rPr>
          <w:rFonts w:ascii="Avenir" w:hAnsi="Avenir"/>
        </w:rPr>
        <w:t xml:space="preserve"> </w:t>
      </w:r>
    </w:p>
    <w:p w14:paraId="7752996F" w14:textId="77777777" w:rsidR="00671E5C" w:rsidRPr="00340867" w:rsidRDefault="00233362">
      <w:pPr>
        <w:pStyle w:val="Titre2"/>
        <w:rPr>
          <w:rFonts w:ascii="Avenir" w:hAnsi="Avenir"/>
        </w:rPr>
      </w:pPr>
      <w:bookmarkStart w:id="8" w:name="_Toc222904904"/>
      <w:r w:rsidRPr="00340867">
        <w:rPr>
          <w:rFonts w:ascii="Avenir" w:hAnsi="Avenir"/>
        </w:rPr>
        <w:t>4.1 Evaluation de la performance du projet sur base des indicateurs du cadre logique</w:t>
      </w:r>
      <w:bookmarkEnd w:id="8"/>
      <w:r w:rsidRPr="00340867">
        <w:rPr>
          <w:rFonts w:ascii="Avenir" w:hAnsi="Avenir"/>
        </w:rPr>
        <w:t xml:space="preserve"> </w:t>
      </w:r>
    </w:p>
    <w:p w14:paraId="77529970" w14:textId="77777777" w:rsidR="00671E5C" w:rsidRPr="00340867" w:rsidRDefault="00671E5C">
      <w:pPr>
        <w:keepNext/>
        <w:spacing w:after="5" w:line="240" w:lineRule="auto"/>
        <w:ind w:left="20" w:right="28" w:hanging="10"/>
        <w:jc w:val="both"/>
        <w:rPr>
          <w:rFonts w:ascii="Avenir" w:eastAsia="Avenir" w:hAnsi="Avenir" w:cs="Avenir"/>
          <w:color w:val="000000"/>
          <w:sz w:val="8"/>
          <w:szCs w:val="8"/>
        </w:rPr>
      </w:pPr>
    </w:p>
    <w:p w14:paraId="77529972" w14:textId="203446E3" w:rsidR="00671E5C" w:rsidRPr="00340867" w:rsidRDefault="00733486" w:rsidP="00BA2FB4">
      <w:pPr>
        <w:keepNext/>
        <w:spacing w:after="0" w:line="271" w:lineRule="auto"/>
        <w:ind w:left="-3" w:right="35" w:firstLine="10"/>
        <w:jc w:val="both"/>
        <w:rPr>
          <w:rFonts w:ascii="Avenir" w:eastAsia="Avenir" w:hAnsi="Avenir" w:cs="Avenir"/>
          <w:b/>
          <w:bCs/>
          <w:iCs/>
          <w:color w:val="000000"/>
          <w:sz w:val="20"/>
          <w:szCs w:val="20"/>
          <w:u w:val="single"/>
        </w:rPr>
      </w:pPr>
      <w:bookmarkStart w:id="9" w:name="_heading=h.4d34og8" w:colFirst="0" w:colLast="0"/>
      <w:bookmarkEnd w:id="9"/>
      <w:r w:rsidRPr="00340867">
        <w:rPr>
          <w:rFonts w:ascii="Avenir" w:eastAsia="Avenir" w:hAnsi="Avenir" w:cs="Avenir"/>
          <w:b/>
          <w:bCs/>
          <w:iCs/>
          <w:color w:val="000000"/>
          <w:sz w:val="20"/>
          <w:szCs w:val="20"/>
          <w:u w:val="single"/>
        </w:rPr>
        <w:t>Tableau évaluation de la performance :</w:t>
      </w:r>
    </w:p>
    <w:tbl>
      <w:tblPr>
        <w:tblW w:w="16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468"/>
        <w:gridCol w:w="2043"/>
        <w:gridCol w:w="622"/>
        <w:gridCol w:w="1350"/>
        <w:gridCol w:w="1316"/>
        <w:gridCol w:w="993"/>
        <w:gridCol w:w="769"/>
        <w:gridCol w:w="1082"/>
        <w:gridCol w:w="1233"/>
        <w:gridCol w:w="1168"/>
        <w:gridCol w:w="709"/>
        <w:gridCol w:w="1559"/>
        <w:gridCol w:w="1843"/>
      </w:tblGrid>
      <w:tr w:rsidR="00FC2505" w:rsidRPr="00340867" w14:paraId="5785C8BE" w14:textId="77777777" w:rsidTr="00E62307">
        <w:trPr>
          <w:trHeight w:val="830"/>
          <w:tblHeader/>
          <w:jc w:val="center"/>
        </w:trPr>
        <w:tc>
          <w:tcPr>
            <w:tcW w:w="1468" w:type="dxa"/>
            <w:shd w:val="clear" w:color="auto" w:fill="DDEBF7"/>
          </w:tcPr>
          <w:p w14:paraId="5C0D0BA8" w14:textId="77777777" w:rsidR="00FC2505" w:rsidRPr="00340867" w:rsidRDefault="00FC2505" w:rsidP="00D36B3B">
            <w:pPr>
              <w:ind w:firstLine="306"/>
              <w:rPr>
                <w:rFonts w:ascii="Avenir" w:eastAsia="Avenir" w:hAnsi="Avenir" w:cstheme="majorBidi"/>
                <w:b/>
                <w:bCs/>
                <w:sz w:val="18"/>
                <w:szCs w:val="18"/>
              </w:rPr>
            </w:pPr>
            <w:r w:rsidRPr="00340867">
              <w:rPr>
                <w:rFonts w:ascii="Avenir" w:eastAsia="Avenir" w:hAnsi="Avenir" w:cstheme="majorBidi"/>
                <w:b/>
                <w:bCs/>
                <w:sz w:val="18"/>
                <w:szCs w:val="18"/>
              </w:rPr>
              <w:t>Produits</w:t>
            </w:r>
          </w:p>
        </w:tc>
        <w:tc>
          <w:tcPr>
            <w:tcW w:w="2043" w:type="dxa"/>
            <w:shd w:val="clear" w:color="auto" w:fill="DDEBF7"/>
          </w:tcPr>
          <w:p w14:paraId="7B850412" w14:textId="77777777" w:rsidR="00FC2505" w:rsidRPr="00340867" w:rsidRDefault="00FC2505" w:rsidP="00D36B3B">
            <w:pPr>
              <w:rPr>
                <w:rFonts w:ascii="Avenir" w:eastAsia="Avenir" w:hAnsi="Avenir" w:cstheme="majorBidi"/>
                <w:sz w:val="18"/>
                <w:szCs w:val="18"/>
              </w:rPr>
            </w:pPr>
            <w:r w:rsidRPr="00340867">
              <w:rPr>
                <w:rFonts w:ascii="Avenir" w:eastAsia="Avenir" w:hAnsi="Avenir" w:cstheme="majorBidi"/>
                <w:sz w:val="18"/>
                <w:szCs w:val="18"/>
              </w:rPr>
              <w:t>Indicateurs</w:t>
            </w:r>
          </w:p>
        </w:tc>
        <w:tc>
          <w:tcPr>
            <w:tcW w:w="622" w:type="dxa"/>
            <w:shd w:val="clear" w:color="auto" w:fill="E3F1ED"/>
          </w:tcPr>
          <w:p w14:paraId="38FA10CA" w14:textId="77777777" w:rsidR="00FC2505" w:rsidRPr="00340867" w:rsidRDefault="00FC2505" w:rsidP="00D36B3B">
            <w:pPr>
              <w:rPr>
                <w:rFonts w:ascii="Avenir" w:eastAsia="Avenir" w:hAnsi="Avenir" w:cstheme="majorBidi"/>
                <w:sz w:val="18"/>
                <w:szCs w:val="18"/>
              </w:rPr>
            </w:pPr>
            <w:r w:rsidRPr="00340867">
              <w:rPr>
                <w:rFonts w:ascii="Avenir" w:eastAsia="Avenir" w:hAnsi="Avenir" w:cstheme="majorBidi"/>
                <w:sz w:val="18"/>
                <w:szCs w:val="18"/>
              </w:rPr>
              <w:t xml:space="preserve">Ligne de base </w:t>
            </w:r>
            <w:r w:rsidRPr="00340867">
              <w:rPr>
                <w:rFonts w:ascii="Avenir" w:eastAsia="Avenir" w:hAnsi="Avenir" w:cstheme="majorBidi"/>
                <w:i/>
                <w:sz w:val="18"/>
                <w:szCs w:val="18"/>
                <w:vertAlign w:val="superscript"/>
              </w:rPr>
              <w:footnoteReference w:id="4"/>
            </w:r>
          </w:p>
          <w:p w14:paraId="6C62DEBC" w14:textId="77777777" w:rsidR="00FC2505" w:rsidRPr="00340867" w:rsidRDefault="00FC2505" w:rsidP="00D36B3B">
            <w:pPr>
              <w:rPr>
                <w:rFonts w:ascii="Avenir" w:eastAsia="Avenir" w:hAnsi="Avenir" w:cstheme="majorBidi"/>
                <w:sz w:val="18"/>
                <w:szCs w:val="18"/>
              </w:rPr>
            </w:pPr>
          </w:p>
        </w:tc>
        <w:tc>
          <w:tcPr>
            <w:tcW w:w="1350" w:type="dxa"/>
            <w:shd w:val="clear" w:color="auto" w:fill="E3F1ED"/>
          </w:tcPr>
          <w:p w14:paraId="2807CBD5" w14:textId="15E8FC53" w:rsidR="00FC2505" w:rsidRPr="00340867" w:rsidRDefault="00FC2505" w:rsidP="00D36B3B">
            <w:pPr>
              <w:spacing w:after="5" w:line="271" w:lineRule="auto"/>
              <w:rPr>
                <w:rFonts w:ascii="Avenir" w:eastAsia="Avenir" w:hAnsi="Avenir" w:cstheme="majorBidi"/>
                <w:sz w:val="18"/>
                <w:szCs w:val="18"/>
              </w:rPr>
            </w:pPr>
            <w:r w:rsidRPr="00340867">
              <w:rPr>
                <w:rFonts w:ascii="Avenir" w:eastAsia="Avenir" w:hAnsi="Avenir" w:cstheme="majorBidi"/>
                <w:sz w:val="18"/>
                <w:szCs w:val="18"/>
              </w:rPr>
              <w:t>Cible visée pour la période de rapportage (non cumulative)</w:t>
            </w:r>
          </w:p>
        </w:tc>
        <w:tc>
          <w:tcPr>
            <w:tcW w:w="1316" w:type="dxa"/>
            <w:shd w:val="clear" w:color="auto" w:fill="E3F1ED"/>
          </w:tcPr>
          <w:p w14:paraId="4E2375D5" w14:textId="2624AC1C" w:rsidR="00FC2505" w:rsidRPr="00340867" w:rsidRDefault="00FC2505" w:rsidP="00D36B3B">
            <w:pPr>
              <w:spacing w:after="0"/>
              <w:rPr>
                <w:rFonts w:ascii="Avenir" w:eastAsia="Avenir" w:hAnsi="Avenir" w:cstheme="majorBidi"/>
                <w:sz w:val="18"/>
                <w:szCs w:val="18"/>
              </w:rPr>
            </w:pPr>
            <w:r w:rsidRPr="00340867">
              <w:rPr>
                <w:rFonts w:ascii="Avenir" w:eastAsia="Avenir" w:hAnsi="Avenir" w:cstheme="majorBidi"/>
                <w:sz w:val="18"/>
                <w:szCs w:val="18"/>
              </w:rPr>
              <w:t>Valeur atteinte pour la période de rapportage (non cumulative)</w:t>
            </w:r>
          </w:p>
        </w:tc>
        <w:tc>
          <w:tcPr>
            <w:tcW w:w="993" w:type="dxa"/>
            <w:shd w:val="clear" w:color="auto" w:fill="E3F1ED"/>
          </w:tcPr>
          <w:p w14:paraId="416C42D9" w14:textId="67EB6B3C"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Valeur 2025 (en cumula</w:t>
            </w:r>
            <w:r w:rsidR="00D36B3B">
              <w:rPr>
                <w:rFonts w:ascii="Avenir" w:eastAsia="Avenir" w:hAnsi="Avenir" w:cstheme="majorBidi"/>
                <w:sz w:val="18"/>
                <w:szCs w:val="18"/>
              </w:rPr>
              <w:t>t</w:t>
            </w:r>
            <w:r w:rsidRPr="00340867">
              <w:rPr>
                <w:rFonts w:ascii="Avenir" w:eastAsia="Avenir" w:hAnsi="Avenir" w:cstheme="majorBidi"/>
                <w:sz w:val="18"/>
                <w:szCs w:val="18"/>
              </w:rPr>
              <w:t>if)</w:t>
            </w:r>
          </w:p>
        </w:tc>
        <w:tc>
          <w:tcPr>
            <w:tcW w:w="769" w:type="dxa"/>
            <w:shd w:val="clear" w:color="auto" w:fill="E3F1ED"/>
          </w:tcPr>
          <w:p w14:paraId="714D49D5" w14:textId="7446A048"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Valeur 2026 (en cumulatif)</w:t>
            </w:r>
          </w:p>
        </w:tc>
        <w:tc>
          <w:tcPr>
            <w:tcW w:w="1082" w:type="dxa"/>
            <w:shd w:val="clear" w:color="auto" w:fill="E3F1ED"/>
          </w:tcPr>
          <w:p w14:paraId="3D1669C3" w14:textId="5B2F87FC"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Valeur 2027 (en cumulatif)</w:t>
            </w:r>
          </w:p>
        </w:tc>
        <w:tc>
          <w:tcPr>
            <w:tcW w:w="1233" w:type="dxa"/>
            <w:shd w:val="clear" w:color="auto" w:fill="E3F1ED"/>
          </w:tcPr>
          <w:p w14:paraId="1FE44192" w14:textId="0DAC3A09"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Valeur 2028 (en cumulatif)</w:t>
            </w:r>
          </w:p>
        </w:tc>
        <w:tc>
          <w:tcPr>
            <w:tcW w:w="1168" w:type="dxa"/>
            <w:shd w:val="clear" w:color="auto" w:fill="E3F1ED"/>
          </w:tcPr>
          <w:p w14:paraId="12B44ED1"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 xml:space="preserve">Cible finale dans le </w:t>
            </w:r>
            <w:proofErr w:type="spellStart"/>
            <w:r w:rsidRPr="00340867">
              <w:rPr>
                <w:rFonts w:ascii="Avenir" w:eastAsia="Avenir" w:hAnsi="Avenir" w:cstheme="majorBidi"/>
                <w:sz w:val="18"/>
                <w:szCs w:val="18"/>
              </w:rPr>
              <w:t>prodoc</w:t>
            </w:r>
            <w:proofErr w:type="spellEnd"/>
            <w:r w:rsidRPr="00340867">
              <w:rPr>
                <w:rFonts w:ascii="Avenir" w:eastAsia="Avenir" w:hAnsi="Avenir" w:cstheme="majorBidi"/>
                <w:i/>
                <w:sz w:val="18"/>
                <w:szCs w:val="18"/>
                <w:vertAlign w:val="superscript"/>
              </w:rPr>
              <w:footnoteReference w:id="5"/>
            </w:r>
          </w:p>
        </w:tc>
        <w:tc>
          <w:tcPr>
            <w:tcW w:w="709" w:type="dxa"/>
            <w:shd w:val="clear" w:color="auto" w:fill="E3F1ED"/>
          </w:tcPr>
          <w:p w14:paraId="2A40540F"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 xml:space="preserve">Cible finale révisée le cas échéant </w:t>
            </w:r>
          </w:p>
        </w:tc>
        <w:tc>
          <w:tcPr>
            <w:tcW w:w="1559" w:type="dxa"/>
            <w:shd w:val="clear" w:color="auto" w:fill="E7E6E6"/>
          </w:tcPr>
          <w:p w14:paraId="00E59CC5"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Hyperlien et numéro de la décision d’approbation de la révision de la cible le cas échéant</w:t>
            </w:r>
          </w:p>
        </w:tc>
        <w:tc>
          <w:tcPr>
            <w:tcW w:w="1843" w:type="dxa"/>
            <w:shd w:val="clear" w:color="auto" w:fill="E7E6E6"/>
          </w:tcPr>
          <w:p w14:paraId="03BBD277"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Commentaires</w:t>
            </w:r>
            <w:r w:rsidRPr="00340867">
              <w:rPr>
                <w:rFonts w:ascii="Avenir" w:eastAsia="Avenir" w:hAnsi="Avenir" w:cstheme="majorBidi"/>
                <w:i/>
                <w:sz w:val="18"/>
                <w:szCs w:val="18"/>
                <w:vertAlign w:val="superscript"/>
              </w:rPr>
              <w:footnoteReference w:id="6"/>
            </w:r>
          </w:p>
        </w:tc>
      </w:tr>
      <w:tr w:rsidR="00FC2505" w:rsidRPr="00340867" w14:paraId="186F9699" w14:textId="77777777" w:rsidTr="00DB3A2D">
        <w:trPr>
          <w:trHeight w:val="260"/>
          <w:jc w:val="center"/>
        </w:trPr>
        <w:tc>
          <w:tcPr>
            <w:tcW w:w="1468" w:type="dxa"/>
            <w:vMerge w:val="restart"/>
          </w:tcPr>
          <w:p w14:paraId="4272F820" w14:textId="77777777" w:rsidR="00FC2505" w:rsidRPr="00340867" w:rsidRDefault="00FC2505" w:rsidP="00D36B3B">
            <w:pPr>
              <w:rPr>
                <w:rFonts w:ascii="Avenir" w:eastAsia="Avenir" w:hAnsi="Avenir" w:cstheme="majorBidi"/>
                <w:sz w:val="18"/>
                <w:szCs w:val="18"/>
              </w:rPr>
            </w:pPr>
            <w:r w:rsidRPr="00340867">
              <w:rPr>
                <w:rFonts w:ascii="Avenir" w:eastAsia="Avenir" w:hAnsi="Avenir" w:cstheme="majorBidi"/>
                <w:b/>
                <w:bCs/>
                <w:sz w:val="18"/>
                <w:szCs w:val="18"/>
              </w:rPr>
              <w:t xml:space="preserve">Produit 1 : la disponibilité des semences et boutures améliorés auprès des agriculteurs est assurée permettant un gain de rendements de 20 à 50 %. </w:t>
            </w:r>
          </w:p>
          <w:p w14:paraId="4FA5A8B5" w14:textId="77777777" w:rsidR="00FC2505" w:rsidRPr="00340867" w:rsidRDefault="00FC2505" w:rsidP="00D36B3B">
            <w:pPr>
              <w:rPr>
                <w:rFonts w:ascii="Avenir" w:eastAsia="Avenir" w:hAnsi="Avenir" w:cstheme="majorBidi"/>
                <w:sz w:val="18"/>
                <w:szCs w:val="18"/>
              </w:rPr>
            </w:pPr>
          </w:p>
        </w:tc>
        <w:tc>
          <w:tcPr>
            <w:tcW w:w="14687" w:type="dxa"/>
            <w:gridSpan w:val="12"/>
            <w:tcBorders>
              <w:bottom w:val="single" w:sz="4" w:space="0" w:color="auto"/>
            </w:tcBorders>
          </w:tcPr>
          <w:p w14:paraId="214613BA"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Sous-Produit 1.1 : Un système d’agrimultiplication fonctionnel couvre les 145 territoires, jusqu’à créer dans les villages une offre pour chaque agriculteur</w:t>
            </w:r>
          </w:p>
        </w:tc>
      </w:tr>
      <w:tr w:rsidR="00FC2505" w:rsidRPr="00340867" w14:paraId="4B3227A3" w14:textId="77777777" w:rsidTr="00E62307">
        <w:trPr>
          <w:trHeight w:val="1374"/>
          <w:jc w:val="center"/>
        </w:trPr>
        <w:tc>
          <w:tcPr>
            <w:tcW w:w="1468" w:type="dxa"/>
            <w:vMerge/>
          </w:tcPr>
          <w:p w14:paraId="0BF11EC3" w14:textId="77777777" w:rsidR="00FC2505" w:rsidRPr="00340867" w:rsidRDefault="00FC2505" w:rsidP="00D36B3B">
            <w:pPr>
              <w:rPr>
                <w:rFonts w:ascii="Avenir" w:eastAsia="Avenir" w:hAnsi="Avenir" w:cstheme="majorBidi"/>
                <w:b/>
                <w:bCs/>
                <w:sz w:val="18"/>
                <w:szCs w:val="18"/>
              </w:rPr>
            </w:pPr>
          </w:p>
        </w:tc>
        <w:tc>
          <w:tcPr>
            <w:tcW w:w="2043" w:type="dxa"/>
            <w:tcBorders>
              <w:top w:val="single" w:sz="4" w:space="0" w:color="auto"/>
            </w:tcBorders>
          </w:tcPr>
          <w:p w14:paraId="3C35D4A4" w14:textId="77777777" w:rsidR="00FC2505" w:rsidRPr="00340867" w:rsidRDefault="00FC2505" w:rsidP="00D36B3B">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Indicateur 1.1.1.1. Nombre d’études provinciales initiales sur l’état des lieux de la diffusion variétale et principaux pôles de malnutrition réalisées</w:t>
            </w:r>
          </w:p>
        </w:tc>
        <w:tc>
          <w:tcPr>
            <w:tcW w:w="622" w:type="dxa"/>
            <w:tcBorders>
              <w:top w:val="single" w:sz="4" w:space="0" w:color="auto"/>
            </w:tcBorders>
            <w:shd w:val="clear" w:color="auto" w:fill="FFFFFF"/>
          </w:tcPr>
          <w:p w14:paraId="782B5B16"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Borders>
              <w:top w:val="single" w:sz="4" w:space="0" w:color="auto"/>
            </w:tcBorders>
          </w:tcPr>
          <w:p w14:paraId="32524E15"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25</w:t>
            </w:r>
          </w:p>
        </w:tc>
        <w:tc>
          <w:tcPr>
            <w:tcW w:w="1316" w:type="dxa"/>
            <w:tcBorders>
              <w:top w:val="single" w:sz="4" w:space="0" w:color="auto"/>
            </w:tcBorders>
          </w:tcPr>
          <w:p w14:paraId="1A8A5578"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Borders>
              <w:top w:val="single" w:sz="4" w:space="0" w:color="auto"/>
            </w:tcBorders>
          </w:tcPr>
          <w:p w14:paraId="47FDAE44"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Borders>
              <w:top w:val="single" w:sz="4" w:space="0" w:color="auto"/>
            </w:tcBorders>
          </w:tcPr>
          <w:p w14:paraId="6A134017" w14:textId="77777777" w:rsidR="00FC2505" w:rsidRPr="00340867" w:rsidRDefault="00FC2505" w:rsidP="00D36B3B">
            <w:pPr>
              <w:jc w:val="center"/>
              <w:rPr>
                <w:rFonts w:ascii="Avenir" w:eastAsia="Avenir" w:hAnsi="Avenir" w:cstheme="majorBidi"/>
                <w:sz w:val="18"/>
                <w:szCs w:val="18"/>
              </w:rPr>
            </w:pPr>
          </w:p>
        </w:tc>
        <w:tc>
          <w:tcPr>
            <w:tcW w:w="1082" w:type="dxa"/>
            <w:tcBorders>
              <w:top w:val="single" w:sz="4" w:space="0" w:color="auto"/>
            </w:tcBorders>
          </w:tcPr>
          <w:p w14:paraId="7F8EA6F1" w14:textId="77777777" w:rsidR="00FC2505" w:rsidRPr="00340867" w:rsidRDefault="00FC2505" w:rsidP="00D36B3B">
            <w:pPr>
              <w:jc w:val="center"/>
              <w:rPr>
                <w:rFonts w:ascii="Avenir" w:eastAsia="Avenir" w:hAnsi="Avenir" w:cstheme="majorBidi"/>
                <w:sz w:val="18"/>
                <w:szCs w:val="18"/>
              </w:rPr>
            </w:pPr>
          </w:p>
        </w:tc>
        <w:tc>
          <w:tcPr>
            <w:tcW w:w="1233" w:type="dxa"/>
            <w:tcBorders>
              <w:top w:val="single" w:sz="4" w:space="0" w:color="auto"/>
            </w:tcBorders>
          </w:tcPr>
          <w:p w14:paraId="1EA75DAB" w14:textId="77777777" w:rsidR="00FC2505" w:rsidRPr="00340867" w:rsidRDefault="00FC2505" w:rsidP="00D36B3B">
            <w:pPr>
              <w:jc w:val="center"/>
              <w:rPr>
                <w:rFonts w:ascii="Avenir" w:eastAsia="Avenir" w:hAnsi="Avenir" w:cstheme="majorBidi"/>
                <w:sz w:val="18"/>
                <w:szCs w:val="18"/>
              </w:rPr>
            </w:pPr>
          </w:p>
        </w:tc>
        <w:tc>
          <w:tcPr>
            <w:tcW w:w="1168" w:type="dxa"/>
            <w:tcBorders>
              <w:top w:val="single" w:sz="4" w:space="0" w:color="auto"/>
            </w:tcBorders>
          </w:tcPr>
          <w:p w14:paraId="15C1352D"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25</w:t>
            </w:r>
          </w:p>
        </w:tc>
        <w:tc>
          <w:tcPr>
            <w:tcW w:w="709" w:type="dxa"/>
            <w:tcBorders>
              <w:top w:val="single" w:sz="4" w:space="0" w:color="auto"/>
            </w:tcBorders>
          </w:tcPr>
          <w:p w14:paraId="3021C0D6" w14:textId="77777777" w:rsidR="00FC2505" w:rsidRPr="00340867" w:rsidRDefault="00FC2505" w:rsidP="00D36B3B">
            <w:pPr>
              <w:jc w:val="center"/>
              <w:rPr>
                <w:rFonts w:ascii="Avenir" w:eastAsia="Avenir" w:hAnsi="Avenir" w:cstheme="majorBidi"/>
                <w:sz w:val="18"/>
                <w:szCs w:val="18"/>
              </w:rPr>
            </w:pPr>
          </w:p>
        </w:tc>
        <w:tc>
          <w:tcPr>
            <w:tcW w:w="1559" w:type="dxa"/>
            <w:tcBorders>
              <w:top w:val="single" w:sz="4" w:space="0" w:color="auto"/>
            </w:tcBorders>
          </w:tcPr>
          <w:p w14:paraId="19EFA225" w14:textId="77777777" w:rsidR="00FC2505" w:rsidRPr="00340867" w:rsidRDefault="00FC2505" w:rsidP="00D36B3B">
            <w:pPr>
              <w:spacing w:after="5"/>
              <w:rPr>
                <w:rFonts w:ascii="Avenir" w:eastAsia="Avenir" w:hAnsi="Avenir" w:cstheme="majorBidi"/>
                <w:sz w:val="18"/>
                <w:szCs w:val="18"/>
              </w:rPr>
            </w:pPr>
          </w:p>
        </w:tc>
        <w:tc>
          <w:tcPr>
            <w:tcW w:w="1843" w:type="dxa"/>
            <w:tcBorders>
              <w:top w:val="single" w:sz="4" w:space="0" w:color="auto"/>
            </w:tcBorders>
          </w:tcPr>
          <w:p w14:paraId="0A8F417D" w14:textId="3028BC75" w:rsidR="004F5563" w:rsidRPr="00340867" w:rsidRDefault="004F5563" w:rsidP="004F5563">
            <w:pPr>
              <w:spacing w:after="0"/>
              <w:rPr>
                <w:rFonts w:ascii="Avenir" w:eastAsia="Times New Roman" w:hAnsi="Avenir" w:cstheme="majorBidi"/>
                <w:bCs/>
                <w:sz w:val="18"/>
                <w:szCs w:val="18"/>
                <w:lang w:eastAsia="fr-FR"/>
              </w:rPr>
            </w:pPr>
            <w:r w:rsidRPr="00340867">
              <w:rPr>
                <w:rFonts w:ascii="Avenir" w:eastAsia="Times New Roman" w:hAnsi="Avenir" w:cstheme="majorBidi"/>
                <w:b/>
                <w:sz w:val="18"/>
                <w:szCs w:val="18"/>
                <w:lang w:eastAsia="fr-FR"/>
              </w:rPr>
              <w:t>16 études</w:t>
            </w:r>
            <w:r w:rsidRPr="00340867">
              <w:rPr>
                <w:rFonts w:ascii="Avenir" w:eastAsia="Times New Roman" w:hAnsi="Avenir" w:cstheme="majorBidi"/>
                <w:bCs/>
                <w:sz w:val="18"/>
                <w:szCs w:val="18"/>
                <w:lang w:eastAsia="fr-FR"/>
              </w:rPr>
              <w:t xml:space="preserve"> sont en cours de finalisation </w:t>
            </w:r>
          </w:p>
          <w:p w14:paraId="192C1519" w14:textId="397DB7D6" w:rsidR="00FC2505" w:rsidRPr="00340867" w:rsidRDefault="004F5563" w:rsidP="00DB3A2D">
            <w:pPr>
              <w:spacing w:after="0" w:line="240" w:lineRule="auto"/>
              <w:ind w:right="28"/>
              <w:jc w:val="both"/>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 xml:space="preserve">Le </w:t>
            </w:r>
            <w:proofErr w:type="spellStart"/>
            <w:r w:rsidRPr="00340867">
              <w:rPr>
                <w:rFonts w:ascii="Avenir" w:eastAsia="Times New Roman" w:hAnsi="Avenir" w:cstheme="majorBidi"/>
                <w:bCs/>
                <w:sz w:val="18"/>
                <w:szCs w:val="18"/>
                <w:lang w:eastAsia="fr-FR"/>
              </w:rPr>
              <w:t>BCeCO</w:t>
            </w:r>
            <w:proofErr w:type="spellEnd"/>
            <w:r w:rsidRPr="00340867">
              <w:rPr>
                <w:rFonts w:ascii="Avenir" w:eastAsia="Times New Roman" w:hAnsi="Avenir" w:cstheme="majorBidi"/>
                <w:bCs/>
                <w:sz w:val="18"/>
                <w:szCs w:val="18"/>
                <w:lang w:eastAsia="fr-FR"/>
              </w:rPr>
              <w:t>, encore en phase préparatoire, a lancé un appel. La soumission court jusqu’au 26 janvier 2026, et le démarrage des travaux est prévu pour février 2026.</w:t>
            </w:r>
          </w:p>
        </w:tc>
      </w:tr>
      <w:tr w:rsidR="00FC2505" w:rsidRPr="00340867" w14:paraId="50236F4A" w14:textId="77777777" w:rsidTr="00E62307">
        <w:trPr>
          <w:trHeight w:val="305"/>
          <w:jc w:val="center"/>
        </w:trPr>
        <w:tc>
          <w:tcPr>
            <w:tcW w:w="1468" w:type="dxa"/>
            <w:vMerge/>
          </w:tcPr>
          <w:p w14:paraId="5E2783F6" w14:textId="77777777" w:rsidR="00FC2505" w:rsidRPr="00340867" w:rsidRDefault="00FC2505" w:rsidP="00D36B3B">
            <w:pPr>
              <w:rPr>
                <w:rFonts w:ascii="Avenir" w:eastAsia="Avenir" w:hAnsi="Avenir" w:cstheme="majorBidi"/>
                <w:sz w:val="18"/>
                <w:szCs w:val="18"/>
              </w:rPr>
            </w:pPr>
          </w:p>
        </w:tc>
        <w:tc>
          <w:tcPr>
            <w:tcW w:w="2043" w:type="dxa"/>
          </w:tcPr>
          <w:p w14:paraId="2CFE55DA" w14:textId="77777777" w:rsidR="00FC2505" w:rsidRPr="00340867" w:rsidRDefault="00FC2505" w:rsidP="00D36B3B">
            <w:pPr>
              <w:spacing w:after="0"/>
              <w:rPr>
                <w:rFonts w:ascii="Avenir" w:eastAsia="Avenir" w:hAnsi="Avenir" w:cstheme="majorBidi"/>
                <w:sz w:val="18"/>
                <w:szCs w:val="18"/>
              </w:rPr>
            </w:pPr>
            <w:r w:rsidRPr="00340867">
              <w:rPr>
                <w:rFonts w:ascii="Avenir" w:eastAsia="Times New Roman" w:hAnsi="Avenir" w:cstheme="majorBidi"/>
                <w:sz w:val="18"/>
                <w:szCs w:val="18"/>
                <w:lang w:eastAsia="fr-FR"/>
              </w:rPr>
              <w:t>1.1.1.2. Existence d’un réseau d’agrimultiplicateurs structuré, professionnel et couvrant 145 territoires de la RDC</w:t>
            </w:r>
          </w:p>
        </w:tc>
        <w:tc>
          <w:tcPr>
            <w:tcW w:w="622" w:type="dxa"/>
            <w:shd w:val="clear" w:color="auto" w:fill="FFFFFF" w:themeFill="background1"/>
          </w:tcPr>
          <w:p w14:paraId="34304BBC" w14:textId="77777777" w:rsidR="00FC2505" w:rsidRPr="00340867" w:rsidRDefault="00FC2505" w:rsidP="00D36B3B">
            <w:pPr>
              <w:jc w:val="center"/>
              <w:rPr>
                <w:rFonts w:ascii="Avenir" w:eastAsia="Avenir" w:hAnsi="Avenir" w:cstheme="majorBidi"/>
                <w:sz w:val="18"/>
                <w:szCs w:val="18"/>
              </w:rPr>
            </w:pPr>
            <w:r w:rsidRPr="00340867">
              <w:rPr>
                <w:rFonts w:ascii="Avenir" w:eastAsia="Times New Roman" w:hAnsi="Avenir" w:cstheme="majorBidi"/>
                <w:sz w:val="18"/>
                <w:szCs w:val="18"/>
                <w:lang w:eastAsia="fr-FR"/>
              </w:rPr>
              <w:t>0</w:t>
            </w:r>
          </w:p>
        </w:tc>
        <w:tc>
          <w:tcPr>
            <w:tcW w:w="1350" w:type="dxa"/>
          </w:tcPr>
          <w:p w14:paraId="3BD64656" w14:textId="6E135D2F" w:rsidR="00FC2505" w:rsidRPr="00340867" w:rsidRDefault="00B27BA1"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26551F52"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2A9F4A9B"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3BFDF087" w14:textId="77777777" w:rsidR="00FC2505" w:rsidRPr="00340867" w:rsidRDefault="00FC2505" w:rsidP="00D36B3B">
            <w:pPr>
              <w:jc w:val="center"/>
              <w:rPr>
                <w:rFonts w:ascii="Avenir" w:eastAsia="Avenir" w:hAnsi="Avenir" w:cstheme="majorBidi"/>
                <w:sz w:val="18"/>
                <w:szCs w:val="18"/>
              </w:rPr>
            </w:pPr>
          </w:p>
        </w:tc>
        <w:tc>
          <w:tcPr>
            <w:tcW w:w="1082" w:type="dxa"/>
          </w:tcPr>
          <w:p w14:paraId="18014B2E" w14:textId="77777777" w:rsidR="00FC2505" w:rsidRPr="00340867" w:rsidRDefault="00FC2505" w:rsidP="00D36B3B">
            <w:pPr>
              <w:jc w:val="center"/>
              <w:rPr>
                <w:rFonts w:ascii="Avenir" w:eastAsia="Avenir" w:hAnsi="Avenir" w:cstheme="majorBidi"/>
                <w:sz w:val="18"/>
                <w:szCs w:val="18"/>
              </w:rPr>
            </w:pPr>
          </w:p>
        </w:tc>
        <w:tc>
          <w:tcPr>
            <w:tcW w:w="1233" w:type="dxa"/>
          </w:tcPr>
          <w:p w14:paraId="04ADD8EA" w14:textId="77777777" w:rsidR="00FC2505" w:rsidRPr="00340867" w:rsidRDefault="00FC2505" w:rsidP="00D36B3B">
            <w:pPr>
              <w:jc w:val="center"/>
              <w:rPr>
                <w:rFonts w:ascii="Avenir" w:eastAsia="Avenir" w:hAnsi="Avenir" w:cstheme="majorBidi"/>
                <w:sz w:val="18"/>
                <w:szCs w:val="18"/>
              </w:rPr>
            </w:pPr>
          </w:p>
        </w:tc>
        <w:tc>
          <w:tcPr>
            <w:tcW w:w="1168" w:type="dxa"/>
          </w:tcPr>
          <w:p w14:paraId="1C673B23"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w:t>
            </w:r>
          </w:p>
        </w:tc>
        <w:tc>
          <w:tcPr>
            <w:tcW w:w="709" w:type="dxa"/>
          </w:tcPr>
          <w:p w14:paraId="3F54750C" w14:textId="77777777" w:rsidR="00FC2505" w:rsidRPr="00340867" w:rsidRDefault="00FC2505" w:rsidP="00D36B3B">
            <w:pPr>
              <w:jc w:val="center"/>
              <w:rPr>
                <w:rFonts w:ascii="Avenir" w:eastAsia="Avenir" w:hAnsi="Avenir" w:cstheme="majorBidi"/>
                <w:sz w:val="18"/>
                <w:szCs w:val="18"/>
              </w:rPr>
            </w:pPr>
          </w:p>
        </w:tc>
        <w:tc>
          <w:tcPr>
            <w:tcW w:w="1559" w:type="dxa"/>
          </w:tcPr>
          <w:p w14:paraId="261B2434" w14:textId="77777777" w:rsidR="00FC2505" w:rsidRPr="00340867" w:rsidRDefault="00FC2505" w:rsidP="00D36B3B">
            <w:pPr>
              <w:spacing w:after="5"/>
              <w:rPr>
                <w:rFonts w:ascii="Avenir" w:eastAsia="Avenir" w:hAnsi="Avenir" w:cstheme="majorBidi"/>
                <w:sz w:val="18"/>
                <w:szCs w:val="18"/>
              </w:rPr>
            </w:pPr>
          </w:p>
        </w:tc>
        <w:tc>
          <w:tcPr>
            <w:tcW w:w="1843" w:type="dxa"/>
          </w:tcPr>
          <w:p w14:paraId="4DAF2B70" w14:textId="0F2E149F" w:rsidR="00D8238D" w:rsidRPr="00340867" w:rsidRDefault="00D8238D" w:rsidP="00D8238D">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 xml:space="preserve">A ce stade un résultat majeur la signature d’un contrat avec le SENASEM pour conduire la cartographie dans les 145 territoires. </w:t>
            </w:r>
          </w:p>
          <w:p w14:paraId="7A48A65E" w14:textId="5040BAE2" w:rsidR="00FC2505" w:rsidRPr="00340867" w:rsidRDefault="00D8238D" w:rsidP="00D8238D">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 xml:space="preserve">En parallèle, le programme finalise le </w:t>
            </w:r>
            <w:r w:rsidRPr="00340867">
              <w:rPr>
                <w:rFonts w:ascii="Avenir" w:eastAsia="Times New Roman" w:hAnsi="Avenir" w:cstheme="majorBidi"/>
                <w:bCs/>
                <w:sz w:val="18"/>
                <w:szCs w:val="18"/>
                <w:lang w:eastAsia="fr-FR"/>
              </w:rPr>
              <w:lastRenderedPageBreak/>
              <w:t>processus de contractualisation d’une organisation spécialisée en structuration, réseautage et accompagnement des agrimultiplicateurs en RDC, ce qui permettra de démarrer les activités d’appui organisées.</w:t>
            </w:r>
          </w:p>
        </w:tc>
      </w:tr>
      <w:tr w:rsidR="00FC2505" w:rsidRPr="00340867" w14:paraId="65A07248" w14:textId="77777777" w:rsidTr="00E62307">
        <w:trPr>
          <w:trHeight w:val="305"/>
          <w:jc w:val="center"/>
        </w:trPr>
        <w:tc>
          <w:tcPr>
            <w:tcW w:w="1468" w:type="dxa"/>
            <w:vMerge/>
          </w:tcPr>
          <w:p w14:paraId="7A714F8F" w14:textId="77777777" w:rsidR="00FC2505" w:rsidRPr="00340867" w:rsidRDefault="00FC2505" w:rsidP="00D36B3B">
            <w:pPr>
              <w:rPr>
                <w:rFonts w:ascii="Avenir" w:eastAsia="Avenir" w:hAnsi="Avenir" w:cstheme="majorBidi"/>
                <w:sz w:val="18"/>
                <w:szCs w:val="18"/>
              </w:rPr>
            </w:pPr>
          </w:p>
        </w:tc>
        <w:tc>
          <w:tcPr>
            <w:tcW w:w="2043" w:type="dxa"/>
          </w:tcPr>
          <w:p w14:paraId="68060D71" w14:textId="77777777" w:rsidR="00FC2505" w:rsidRPr="00340867" w:rsidRDefault="00FC2505" w:rsidP="00D36B3B">
            <w:pPr>
              <w:spacing w:after="0"/>
              <w:rPr>
                <w:rFonts w:ascii="Avenir" w:eastAsia="Avenir" w:hAnsi="Avenir" w:cstheme="majorBidi"/>
                <w:sz w:val="18"/>
                <w:szCs w:val="18"/>
              </w:rPr>
            </w:pPr>
            <w:r w:rsidRPr="00340867">
              <w:rPr>
                <w:rFonts w:ascii="Avenir" w:eastAsia="Times New Roman" w:hAnsi="Avenir" w:cstheme="majorBidi"/>
                <w:sz w:val="18"/>
                <w:szCs w:val="18"/>
              </w:rPr>
              <w:t>1.1.1.3. Existence d’une Base de données en ligne et régulièrement alimentée</w:t>
            </w:r>
          </w:p>
        </w:tc>
        <w:tc>
          <w:tcPr>
            <w:tcW w:w="622" w:type="dxa"/>
            <w:shd w:val="clear" w:color="auto" w:fill="FFFFFF" w:themeFill="background1"/>
          </w:tcPr>
          <w:p w14:paraId="4B3EA8D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50" w:type="dxa"/>
          </w:tcPr>
          <w:p w14:paraId="3DE09640" w14:textId="7DD064B3" w:rsidR="00FC2505" w:rsidRPr="00340867" w:rsidRDefault="002262D6"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6BF0F408"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15CECE7F"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39D48DB8" w14:textId="77777777" w:rsidR="00FC2505" w:rsidRPr="00340867" w:rsidRDefault="00FC2505" w:rsidP="00D36B3B">
            <w:pPr>
              <w:jc w:val="center"/>
              <w:rPr>
                <w:rFonts w:ascii="Avenir" w:eastAsia="Avenir" w:hAnsi="Avenir" w:cstheme="majorBidi"/>
                <w:sz w:val="18"/>
                <w:szCs w:val="18"/>
              </w:rPr>
            </w:pPr>
          </w:p>
        </w:tc>
        <w:tc>
          <w:tcPr>
            <w:tcW w:w="1082" w:type="dxa"/>
          </w:tcPr>
          <w:p w14:paraId="2A4D8C6F" w14:textId="77777777" w:rsidR="00FC2505" w:rsidRPr="00340867" w:rsidRDefault="00FC2505" w:rsidP="00D36B3B">
            <w:pPr>
              <w:jc w:val="center"/>
              <w:rPr>
                <w:rFonts w:ascii="Avenir" w:eastAsia="Avenir" w:hAnsi="Avenir" w:cstheme="majorBidi"/>
                <w:sz w:val="18"/>
                <w:szCs w:val="18"/>
              </w:rPr>
            </w:pPr>
          </w:p>
        </w:tc>
        <w:tc>
          <w:tcPr>
            <w:tcW w:w="1233" w:type="dxa"/>
          </w:tcPr>
          <w:p w14:paraId="7C1147D3" w14:textId="77777777" w:rsidR="00FC2505" w:rsidRPr="00340867" w:rsidRDefault="00FC2505" w:rsidP="00D36B3B">
            <w:pPr>
              <w:jc w:val="center"/>
              <w:rPr>
                <w:rFonts w:ascii="Avenir" w:eastAsia="Avenir" w:hAnsi="Avenir" w:cstheme="majorBidi"/>
                <w:sz w:val="18"/>
                <w:szCs w:val="18"/>
              </w:rPr>
            </w:pPr>
          </w:p>
        </w:tc>
        <w:tc>
          <w:tcPr>
            <w:tcW w:w="1168" w:type="dxa"/>
          </w:tcPr>
          <w:p w14:paraId="3DFD7120"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w:t>
            </w:r>
          </w:p>
        </w:tc>
        <w:tc>
          <w:tcPr>
            <w:tcW w:w="709" w:type="dxa"/>
          </w:tcPr>
          <w:p w14:paraId="3EE99BB0" w14:textId="77777777" w:rsidR="00FC2505" w:rsidRPr="00340867" w:rsidRDefault="00FC2505" w:rsidP="00D36B3B">
            <w:pPr>
              <w:jc w:val="center"/>
              <w:rPr>
                <w:rFonts w:ascii="Avenir" w:eastAsia="Avenir" w:hAnsi="Avenir" w:cstheme="majorBidi"/>
                <w:sz w:val="18"/>
                <w:szCs w:val="18"/>
              </w:rPr>
            </w:pPr>
          </w:p>
        </w:tc>
        <w:tc>
          <w:tcPr>
            <w:tcW w:w="1559" w:type="dxa"/>
          </w:tcPr>
          <w:p w14:paraId="23067838"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4A3EC88C" w14:textId="143F45D5" w:rsidR="00FC2505" w:rsidRPr="00340867" w:rsidRDefault="00FC2505" w:rsidP="00D36B3B">
            <w:pPr>
              <w:spacing w:after="5"/>
              <w:rPr>
                <w:rFonts w:ascii="Avenir" w:eastAsia="Avenir" w:hAnsi="Avenir" w:cstheme="majorBidi"/>
                <w:sz w:val="18"/>
                <w:szCs w:val="18"/>
              </w:rPr>
            </w:pPr>
            <w:r w:rsidRPr="00340867">
              <w:rPr>
                <w:rFonts w:ascii="Avenir" w:eastAsia="Times New Roman" w:hAnsi="Avenir" w:cstheme="majorBidi"/>
                <w:sz w:val="18"/>
                <w:szCs w:val="18"/>
                <w:lang w:eastAsia="fr-FR"/>
              </w:rPr>
              <w:t>Cette activité est en cours de réalisation</w:t>
            </w:r>
            <w:r w:rsidR="00D709ED" w:rsidRPr="00340867">
              <w:rPr>
                <w:rFonts w:ascii="Avenir" w:eastAsia="Times New Roman" w:hAnsi="Avenir" w:cstheme="majorBidi"/>
                <w:sz w:val="18"/>
                <w:szCs w:val="18"/>
                <w:lang w:eastAsia="fr-FR"/>
              </w:rPr>
              <w:t>, mais indicateur mesuré à</w:t>
            </w:r>
            <w:r w:rsidR="00CC366F" w:rsidRPr="00340867">
              <w:rPr>
                <w:rFonts w:ascii="Avenir" w:eastAsia="Times New Roman" w:hAnsi="Avenir" w:cstheme="majorBidi"/>
                <w:sz w:val="18"/>
                <w:szCs w:val="18"/>
                <w:lang w:eastAsia="fr-FR"/>
              </w:rPr>
              <w:t xml:space="preserve"> la 4</w:t>
            </w:r>
            <w:r w:rsidR="00CC366F" w:rsidRPr="00340867">
              <w:rPr>
                <w:rFonts w:ascii="Avenir" w:eastAsia="Times New Roman" w:hAnsi="Avenir" w:cstheme="majorBidi"/>
                <w:sz w:val="18"/>
                <w:szCs w:val="18"/>
                <w:vertAlign w:val="superscript"/>
                <w:lang w:eastAsia="fr-FR"/>
              </w:rPr>
              <w:t>e</w:t>
            </w:r>
            <w:r w:rsidR="00CC366F" w:rsidRPr="00340867">
              <w:rPr>
                <w:rFonts w:ascii="Avenir" w:eastAsia="Times New Roman" w:hAnsi="Avenir" w:cstheme="majorBidi"/>
                <w:sz w:val="18"/>
                <w:szCs w:val="18"/>
                <w:lang w:eastAsia="fr-FR"/>
              </w:rPr>
              <w:t xml:space="preserve"> année du projet</w:t>
            </w:r>
            <w:r w:rsidR="00897A52">
              <w:rPr>
                <w:rFonts w:ascii="Avenir" w:eastAsia="Times New Roman" w:hAnsi="Avenir" w:cstheme="majorBidi"/>
                <w:sz w:val="18"/>
                <w:szCs w:val="18"/>
                <w:lang w:eastAsia="fr-FR"/>
              </w:rPr>
              <w:t xml:space="preserve"> (2028)</w:t>
            </w:r>
            <w:r w:rsidRPr="00340867">
              <w:rPr>
                <w:rFonts w:ascii="Avenir" w:eastAsia="Times New Roman" w:hAnsi="Avenir" w:cstheme="majorBidi"/>
                <w:sz w:val="18"/>
                <w:szCs w:val="18"/>
                <w:lang w:eastAsia="fr-FR"/>
              </w:rPr>
              <w:t xml:space="preserve">. </w:t>
            </w:r>
          </w:p>
        </w:tc>
      </w:tr>
      <w:tr w:rsidR="00FC2505" w:rsidRPr="00340867" w14:paraId="7D570600" w14:textId="77777777" w:rsidTr="00E62307">
        <w:trPr>
          <w:trHeight w:val="305"/>
          <w:jc w:val="center"/>
        </w:trPr>
        <w:tc>
          <w:tcPr>
            <w:tcW w:w="1468" w:type="dxa"/>
            <w:vMerge/>
          </w:tcPr>
          <w:p w14:paraId="574D22AD" w14:textId="77777777" w:rsidR="00FC2505" w:rsidRPr="00340867" w:rsidRDefault="00FC2505" w:rsidP="00D36B3B">
            <w:pPr>
              <w:rPr>
                <w:rFonts w:ascii="Avenir" w:eastAsia="Avenir" w:hAnsi="Avenir" w:cstheme="majorBidi"/>
                <w:sz w:val="18"/>
                <w:szCs w:val="18"/>
              </w:rPr>
            </w:pPr>
          </w:p>
        </w:tc>
        <w:tc>
          <w:tcPr>
            <w:tcW w:w="2043" w:type="dxa"/>
          </w:tcPr>
          <w:p w14:paraId="45381D9D" w14:textId="77777777" w:rsidR="00FC2505" w:rsidRPr="00340867" w:rsidRDefault="00FC2505" w:rsidP="00D36B3B">
            <w:pPr>
              <w:spacing w:after="0"/>
              <w:rPr>
                <w:rFonts w:ascii="Avenir" w:eastAsia="Times New Roman" w:hAnsi="Avenir" w:cstheme="majorBidi"/>
                <w:sz w:val="18"/>
                <w:szCs w:val="18"/>
              </w:rPr>
            </w:pPr>
            <w:r w:rsidRPr="00340867">
              <w:rPr>
                <w:rFonts w:ascii="Avenir" w:eastAsia="Times New Roman" w:hAnsi="Avenir" w:cstheme="majorBidi"/>
                <w:sz w:val="18"/>
                <w:szCs w:val="18"/>
                <w:lang w:eastAsia="fr-FR"/>
              </w:rPr>
              <w:t>1.1.1.4. Existence d’un mécanisme de suivi évaluation environnementale et le MGP fonctionnel</w:t>
            </w:r>
          </w:p>
        </w:tc>
        <w:tc>
          <w:tcPr>
            <w:tcW w:w="622" w:type="dxa"/>
            <w:shd w:val="clear" w:color="auto" w:fill="FFFFFF" w:themeFill="background1"/>
          </w:tcPr>
          <w:p w14:paraId="14D4F6EA"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4911318B" w14:textId="260EFAE7" w:rsidR="00FC2505" w:rsidRPr="00340867" w:rsidRDefault="00D709ED"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33A686B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168B5042"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7992C0C6" w14:textId="77777777" w:rsidR="00FC2505" w:rsidRPr="00340867" w:rsidRDefault="00FC2505" w:rsidP="00D36B3B">
            <w:pPr>
              <w:jc w:val="center"/>
              <w:rPr>
                <w:rFonts w:ascii="Avenir" w:eastAsia="Avenir" w:hAnsi="Avenir" w:cstheme="majorBidi"/>
                <w:sz w:val="18"/>
                <w:szCs w:val="18"/>
              </w:rPr>
            </w:pPr>
          </w:p>
        </w:tc>
        <w:tc>
          <w:tcPr>
            <w:tcW w:w="1082" w:type="dxa"/>
          </w:tcPr>
          <w:p w14:paraId="0DFA731B" w14:textId="77777777" w:rsidR="00FC2505" w:rsidRPr="00340867" w:rsidRDefault="00FC2505" w:rsidP="00D36B3B">
            <w:pPr>
              <w:jc w:val="center"/>
              <w:rPr>
                <w:rFonts w:ascii="Avenir" w:eastAsia="Avenir" w:hAnsi="Avenir" w:cstheme="majorBidi"/>
                <w:sz w:val="18"/>
                <w:szCs w:val="18"/>
              </w:rPr>
            </w:pPr>
          </w:p>
        </w:tc>
        <w:tc>
          <w:tcPr>
            <w:tcW w:w="1233" w:type="dxa"/>
          </w:tcPr>
          <w:p w14:paraId="5C1E79FF" w14:textId="77777777" w:rsidR="00FC2505" w:rsidRPr="00340867" w:rsidRDefault="00FC2505" w:rsidP="00D36B3B">
            <w:pPr>
              <w:jc w:val="center"/>
              <w:rPr>
                <w:rFonts w:ascii="Avenir" w:eastAsia="Avenir" w:hAnsi="Avenir" w:cstheme="majorBidi"/>
                <w:sz w:val="18"/>
                <w:szCs w:val="18"/>
              </w:rPr>
            </w:pPr>
          </w:p>
        </w:tc>
        <w:tc>
          <w:tcPr>
            <w:tcW w:w="1168" w:type="dxa"/>
          </w:tcPr>
          <w:p w14:paraId="183B0567"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w:t>
            </w:r>
          </w:p>
        </w:tc>
        <w:tc>
          <w:tcPr>
            <w:tcW w:w="709" w:type="dxa"/>
          </w:tcPr>
          <w:p w14:paraId="2B4B0B20" w14:textId="77777777" w:rsidR="00FC2505" w:rsidRPr="00340867" w:rsidRDefault="00FC2505" w:rsidP="00D36B3B">
            <w:pPr>
              <w:jc w:val="center"/>
              <w:rPr>
                <w:rFonts w:ascii="Avenir" w:eastAsia="Avenir" w:hAnsi="Avenir" w:cstheme="majorBidi"/>
                <w:sz w:val="18"/>
                <w:szCs w:val="18"/>
              </w:rPr>
            </w:pPr>
          </w:p>
        </w:tc>
        <w:tc>
          <w:tcPr>
            <w:tcW w:w="1559" w:type="dxa"/>
          </w:tcPr>
          <w:p w14:paraId="78F681C5"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23DD56C8" w14:textId="5FEFF411" w:rsidR="00FC2505" w:rsidRPr="00340867" w:rsidRDefault="00CC366F" w:rsidP="00D36B3B">
            <w:pPr>
              <w:spacing w:after="5"/>
              <w:rPr>
                <w:rFonts w:ascii="Avenir" w:eastAsia="Avenir" w:hAnsi="Avenir" w:cstheme="majorBidi"/>
                <w:sz w:val="18"/>
                <w:szCs w:val="18"/>
              </w:rPr>
            </w:pPr>
            <w:r w:rsidRPr="00340867">
              <w:rPr>
                <w:rFonts w:ascii="Avenir" w:eastAsia="Times New Roman" w:hAnsi="Avenir" w:cstheme="majorBidi"/>
                <w:sz w:val="18"/>
                <w:szCs w:val="18"/>
                <w:lang w:eastAsia="fr-FR"/>
              </w:rPr>
              <w:t>Cette activité est en cours de réalisation, mais indicateur mesuré à la 4</w:t>
            </w:r>
            <w:r w:rsidRPr="00340867">
              <w:rPr>
                <w:rFonts w:ascii="Avenir" w:eastAsia="Times New Roman" w:hAnsi="Avenir" w:cstheme="majorBidi"/>
                <w:sz w:val="18"/>
                <w:szCs w:val="18"/>
                <w:vertAlign w:val="superscript"/>
                <w:lang w:eastAsia="fr-FR"/>
              </w:rPr>
              <w:t>e</w:t>
            </w:r>
            <w:r w:rsidRPr="00340867">
              <w:rPr>
                <w:rFonts w:ascii="Avenir" w:eastAsia="Times New Roman" w:hAnsi="Avenir" w:cstheme="majorBidi"/>
                <w:sz w:val="18"/>
                <w:szCs w:val="18"/>
                <w:lang w:eastAsia="fr-FR"/>
              </w:rPr>
              <w:t xml:space="preserve"> année du projet.</w:t>
            </w:r>
          </w:p>
        </w:tc>
      </w:tr>
      <w:tr w:rsidR="00FC2505" w:rsidRPr="00340867" w14:paraId="2EA40BC9" w14:textId="77777777" w:rsidTr="00E62307">
        <w:trPr>
          <w:trHeight w:val="305"/>
          <w:jc w:val="center"/>
        </w:trPr>
        <w:tc>
          <w:tcPr>
            <w:tcW w:w="1468" w:type="dxa"/>
            <w:vMerge/>
          </w:tcPr>
          <w:p w14:paraId="0E8E3BEB" w14:textId="77777777" w:rsidR="00FC2505" w:rsidRPr="00340867" w:rsidRDefault="00FC2505" w:rsidP="00D36B3B">
            <w:pPr>
              <w:rPr>
                <w:rFonts w:ascii="Avenir" w:eastAsia="Avenir" w:hAnsi="Avenir" w:cstheme="majorBidi"/>
                <w:sz w:val="18"/>
                <w:szCs w:val="18"/>
              </w:rPr>
            </w:pPr>
          </w:p>
        </w:tc>
        <w:tc>
          <w:tcPr>
            <w:tcW w:w="2043" w:type="dxa"/>
          </w:tcPr>
          <w:p w14:paraId="019D5B0D"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1.1.1.5. Nbre d’enquêtes sur les gains de rendements des cultures réalisées</w:t>
            </w:r>
          </w:p>
        </w:tc>
        <w:tc>
          <w:tcPr>
            <w:tcW w:w="622" w:type="dxa"/>
            <w:shd w:val="clear" w:color="auto" w:fill="FFFFFF" w:themeFill="background1"/>
          </w:tcPr>
          <w:p w14:paraId="0CBAA970"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7002EB80"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3B119396"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2C57A9F3"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3A1F9B8E" w14:textId="77777777" w:rsidR="00FC2505" w:rsidRPr="00340867" w:rsidRDefault="00FC2505" w:rsidP="00D36B3B">
            <w:pPr>
              <w:jc w:val="center"/>
              <w:rPr>
                <w:rFonts w:ascii="Avenir" w:eastAsia="Avenir" w:hAnsi="Avenir" w:cstheme="majorBidi"/>
                <w:sz w:val="18"/>
                <w:szCs w:val="18"/>
              </w:rPr>
            </w:pPr>
          </w:p>
        </w:tc>
        <w:tc>
          <w:tcPr>
            <w:tcW w:w="1082" w:type="dxa"/>
          </w:tcPr>
          <w:p w14:paraId="699F6CFA" w14:textId="77777777" w:rsidR="00FC2505" w:rsidRPr="00340867" w:rsidRDefault="00FC2505" w:rsidP="00D36B3B">
            <w:pPr>
              <w:jc w:val="center"/>
              <w:rPr>
                <w:rFonts w:ascii="Avenir" w:eastAsia="Avenir" w:hAnsi="Avenir" w:cstheme="majorBidi"/>
                <w:sz w:val="18"/>
                <w:szCs w:val="18"/>
              </w:rPr>
            </w:pPr>
          </w:p>
        </w:tc>
        <w:tc>
          <w:tcPr>
            <w:tcW w:w="1233" w:type="dxa"/>
          </w:tcPr>
          <w:p w14:paraId="24249D38" w14:textId="77777777" w:rsidR="00FC2505" w:rsidRPr="00340867" w:rsidRDefault="00FC2505" w:rsidP="00D36B3B">
            <w:pPr>
              <w:jc w:val="center"/>
              <w:rPr>
                <w:rFonts w:ascii="Avenir" w:eastAsia="Avenir" w:hAnsi="Avenir" w:cstheme="majorBidi"/>
                <w:sz w:val="18"/>
                <w:szCs w:val="18"/>
              </w:rPr>
            </w:pPr>
          </w:p>
        </w:tc>
        <w:tc>
          <w:tcPr>
            <w:tcW w:w="1168" w:type="dxa"/>
          </w:tcPr>
          <w:p w14:paraId="2BB0447D"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25</w:t>
            </w:r>
          </w:p>
        </w:tc>
        <w:tc>
          <w:tcPr>
            <w:tcW w:w="709" w:type="dxa"/>
          </w:tcPr>
          <w:p w14:paraId="24402C67" w14:textId="77777777" w:rsidR="00FC2505" w:rsidRPr="00340867" w:rsidRDefault="00FC2505" w:rsidP="00D36B3B">
            <w:pPr>
              <w:jc w:val="center"/>
              <w:rPr>
                <w:rFonts w:ascii="Avenir" w:eastAsia="Avenir" w:hAnsi="Avenir" w:cstheme="majorBidi"/>
                <w:sz w:val="18"/>
                <w:szCs w:val="18"/>
              </w:rPr>
            </w:pPr>
          </w:p>
        </w:tc>
        <w:tc>
          <w:tcPr>
            <w:tcW w:w="1559" w:type="dxa"/>
          </w:tcPr>
          <w:p w14:paraId="4CF43FB6"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513D1038" w14:textId="77777777" w:rsidR="00FC2505" w:rsidRPr="00340867" w:rsidRDefault="00FC2505" w:rsidP="00D36B3B">
            <w:pPr>
              <w:spacing w:after="5"/>
              <w:jc w:val="both"/>
              <w:rPr>
                <w:rFonts w:ascii="Avenir" w:eastAsia="Avenir" w:hAnsi="Avenir" w:cstheme="majorBidi"/>
                <w:sz w:val="18"/>
                <w:szCs w:val="18"/>
              </w:rPr>
            </w:pPr>
            <w:r w:rsidRPr="00340867">
              <w:rPr>
                <w:rFonts w:ascii="Avenir" w:eastAsia="Avenir" w:hAnsi="Avenir" w:cstheme="majorBidi"/>
                <w:sz w:val="18"/>
                <w:szCs w:val="18"/>
              </w:rPr>
              <w:t>Cette activité n’est pas prévue pour cette année (année 4 du projet)</w:t>
            </w:r>
          </w:p>
        </w:tc>
      </w:tr>
      <w:tr w:rsidR="00FC2505" w:rsidRPr="00340867" w14:paraId="65A93407" w14:textId="77777777" w:rsidTr="00DB3A2D">
        <w:trPr>
          <w:trHeight w:val="305"/>
          <w:jc w:val="center"/>
        </w:trPr>
        <w:tc>
          <w:tcPr>
            <w:tcW w:w="1468" w:type="dxa"/>
            <w:vMerge/>
          </w:tcPr>
          <w:p w14:paraId="6664F6E2" w14:textId="77777777" w:rsidR="00FC2505" w:rsidRPr="00340867" w:rsidRDefault="00FC2505" w:rsidP="00D36B3B">
            <w:pPr>
              <w:rPr>
                <w:rFonts w:ascii="Avenir" w:eastAsia="Avenir" w:hAnsi="Avenir" w:cstheme="majorBidi"/>
                <w:sz w:val="18"/>
                <w:szCs w:val="18"/>
              </w:rPr>
            </w:pPr>
          </w:p>
        </w:tc>
        <w:tc>
          <w:tcPr>
            <w:tcW w:w="14687" w:type="dxa"/>
            <w:gridSpan w:val="12"/>
          </w:tcPr>
          <w:p w14:paraId="4A602646"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Sous-Produit 1.2 : Les variétés de manioc améliorées et résistantes aux maladies sont diffusées sur l’ensemble du territoire national</w:t>
            </w:r>
          </w:p>
        </w:tc>
      </w:tr>
      <w:tr w:rsidR="00FC2505" w:rsidRPr="00340867" w14:paraId="4D28C1B3" w14:textId="77777777" w:rsidTr="00E62307">
        <w:trPr>
          <w:trHeight w:val="305"/>
          <w:jc w:val="center"/>
        </w:trPr>
        <w:tc>
          <w:tcPr>
            <w:tcW w:w="1468" w:type="dxa"/>
            <w:vMerge/>
          </w:tcPr>
          <w:p w14:paraId="273DE043" w14:textId="77777777" w:rsidR="00FC2505" w:rsidRPr="00340867" w:rsidRDefault="00FC2505" w:rsidP="00D36B3B">
            <w:pPr>
              <w:rPr>
                <w:rFonts w:ascii="Avenir" w:eastAsia="Avenir" w:hAnsi="Avenir" w:cstheme="majorBidi"/>
                <w:sz w:val="18"/>
                <w:szCs w:val="18"/>
              </w:rPr>
            </w:pPr>
          </w:p>
        </w:tc>
        <w:tc>
          <w:tcPr>
            <w:tcW w:w="2043" w:type="dxa"/>
          </w:tcPr>
          <w:p w14:paraId="0BD13D84"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1.2.1.1 : Qté de boutures fournies en cycle initial (0)</w:t>
            </w:r>
          </w:p>
        </w:tc>
        <w:tc>
          <w:tcPr>
            <w:tcW w:w="622" w:type="dxa"/>
            <w:shd w:val="clear" w:color="auto" w:fill="FFFFFF" w:themeFill="background1"/>
          </w:tcPr>
          <w:p w14:paraId="753195E4"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0A503AB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750 000</w:t>
            </w:r>
          </w:p>
        </w:tc>
        <w:tc>
          <w:tcPr>
            <w:tcW w:w="1316" w:type="dxa"/>
          </w:tcPr>
          <w:p w14:paraId="42E99E74" w14:textId="77777777" w:rsidR="00FC2505" w:rsidRPr="00340867" w:rsidRDefault="00FC2505" w:rsidP="00D36B3B">
            <w:pPr>
              <w:rPr>
                <w:rFonts w:ascii="Avenir" w:eastAsia="Avenir" w:hAnsi="Avenir" w:cstheme="majorBidi"/>
                <w:sz w:val="18"/>
                <w:szCs w:val="18"/>
              </w:rPr>
            </w:pPr>
            <w:r w:rsidRPr="00340867">
              <w:rPr>
                <w:rFonts w:ascii="Avenir" w:eastAsia="Avenir" w:hAnsi="Avenir" w:cstheme="majorBidi"/>
                <w:bCs/>
                <w:sz w:val="18"/>
                <w:szCs w:val="18"/>
              </w:rPr>
              <w:t>365 968,2</w:t>
            </w:r>
          </w:p>
        </w:tc>
        <w:tc>
          <w:tcPr>
            <w:tcW w:w="993" w:type="dxa"/>
          </w:tcPr>
          <w:p w14:paraId="17709A6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bCs/>
                <w:sz w:val="18"/>
                <w:szCs w:val="18"/>
              </w:rPr>
              <w:t>365 968,2</w:t>
            </w:r>
          </w:p>
        </w:tc>
        <w:tc>
          <w:tcPr>
            <w:tcW w:w="769" w:type="dxa"/>
          </w:tcPr>
          <w:p w14:paraId="55E098EB" w14:textId="4D7DDE6C" w:rsidR="00FC2505" w:rsidRPr="00340867" w:rsidRDefault="00FC2505" w:rsidP="00D36B3B">
            <w:pPr>
              <w:jc w:val="center"/>
              <w:rPr>
                <w:rFonts w:ascii="Avenir" w:eastAsia="Avenir" w:hAnsi="Avenir" w:cstheme="majorBidi"/>
                <w:sz w:val="18"/>
                <w:szCs w:val="18"/>
              </w:rPr>
            </w:pPr>
          </w:p>
        </w:tc>
        <w:tc>
          <w:tcPr>
            <w:tcW w:w="1082" w:type="dxa"/>
          </w:tcPr>
          <w:p w14:paraId="245742FE" w14:textId="70CAB836" w:rsidR="00FC2505" w:rsidRPr="00340867" w:rsidRDefault="00FC2505" w:rsidP="00D36B3B">
            <w:pPr>
              <w:jc w:val="center"/>
              <w:rPr>
                <w:rFonts w:ascii="Avenir" w:eastAsia="Avenir" w:hAnsi="Avenir" w:cstheme="majorBidi"/>
                <w:sz w:val="18"/>
                <w:szCs w:val="18"/>
              </w:rPr>
            </w:pPr>
          </w:p>
        </w:tc>
        <w:tc>
          <w:tcPr>
            <w:tcW w:w="1233" w:type="dxa"/>
          </w:tcPr>
          <w:p w14:paraId="42B1D906" w14:textId="2C09EDCC" w:rsidR="00FC2505" w:rsidRPr="00340867" w:rsidRDefault="00FC2505" w:rsidP="00D36B3B">
            <w:pPr>
              <w:jc w:val="center"/>
              <w:rPr>
                <w:rFonts w:ascii="Avenir" w:eastAsia="Avenir" w:hAnsi="Avenir" w:cstheme="majorBidi"/>
                <w:sz w:val="18"/>
                <w:szCs w:val="18"/>
              </w:rPr>
            </w:pPr>
          </w:p>
        </w:tc>
        <w:tc>
          <w:tcPr>
            <w:tcW w:w="1168" w:type="dxa"/>
          </w:tcPr>
          <w:p w14:paraId="3BDF9159"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750 000</w:t>
            </w:r>
          </w:p>
        </w:tc>
        <w:tc>
          <w:tcPr>
            <w:tcW w:w="709" w:type="dxa"/>
          </w:tcPr>
          <w:p w14:paraId="0AD7D8D4" w14:textId="77777777" w:rsidR="00FC2505" w:rsidRPr="00340867" w:rsidRDefault="00FC2505" w:rsidP="00D36B3B">
            <w:pPr>
              <w:jc w:val="center"/>
              <w:rPr>
                <w:rFonts w:ascii="Avenir" w:eastAsia="Avenir" w:hAnsi="Avenir" w:cstheme="majorBidi"/>
                <w:sz w:val="18"/>
                <w:szCs w:val="18"/>
              </w:rPr>
            </w:pPr>
          </w:p>
        </w:tc>
        <w:tc>
          <w:tcPr>
            <w:tcW w:w="1559" w:type="dxa"/>
          </w:tcPr>
          <w:p w14:paraId="15A5FA29"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1B7AB2C4" w14:textId="16126191" w:rsidR="00FC2505" w:rsidRPr="00340867" w:rsidRDefault="00FC2505" w:rsidP="00D36B3B">
            <w:pPr>
              <w:spacing w:after="5"/>
              <w:jc w:val="both"/>
              <w:rPr>
                <w:rFonts w:ascii="Avenir" w:eastAsia="Avenir" w:hAnsi="Avenir" w:cstheme="majorBidi"/>
                <w:sz w:val="18"/>
                <w:szCs w:val="18"/>
              </w:rPr>
            </w:pPr>
            <w:r w:rsidRPr="00340867">
              <w:rPr>
                <w:rFonts w:ascii="Avenir" w:eastAsia="Avenir" w:hAnsi="Avenir" w:cstheme="majorBidi"/>
                <w:sz w:val="18"/>
                <w:szCs w:val="18"/>
              </w:rPr>
              <w:t>Activité en cours</w:t>
            </w:r>
            <w:r w:rsidR="0023254E" w:rsidRPr="00340867">
              <w:rPr>
                <w:rFonts w:ascii="Avenir" w:eastAsia="Avenir" w:hAnsi="Avenir" w:cstheme="majorBidi"/>
                <w:sz w:val="18"/>
                <w:szCs w:val="18"/>
              </w:rPr>
              <w:t xml:space="preserve"> de réalisation</w:t>
            </w:r>
            <w:r w:rsidRPr="00340867">
              <w:rPr>
                <w:rFonts w:ascii="Avenir" w:eastAsia="Avenir" w:hAnsi="Avenir" w:cstheme="majorBidi"/>
                <w:sz w:val="18"/>
                <w:szCs w:val="18"/>
              </w:rPr>
              <w:t>. Taux de réalisation de 48,8 % par rapport à la cible.</w:t>
            </w:r>
          </w:p>
        </w:tc>
      </w:tr>
      <w:tr w:rsidR="00FC2505" w:rsidRPr="00340867" w14:paraId="57B18BDE" w14:textId="77777777" w:rsidTr="00E62307">
        <w:trPr>
          <w:trHeight w:val="305"/>
          <w:jc w:val="center"/>
        </w:trPr>
        <w:tc>
          <w:tcPr>
            <w:tcW w:w="1468" w:type="dxa"/>
            <w:vMerge/>
          </w:tcPr>
          <w:p w14:paraId="2F9BC838" w14:textId="77777777" w:rsidR="00FC2505" w:rsidRPr="00340867" w:rsidRDefault="00FC2505" w:rsidP="00D36B3B">
            <w:pPr>
              <w:rPr>
                <w:rFonts w:ascii="Avenir" w:eastAsia="Avenir" w:hAnsi="Avenir" w:cstheme="majorBidi"/>
                <w:sz w:val="18"/>
                <w:szCs w:val="18"/>
              </w:rPr>
            </w:pPr>
          </w:p>
        </w:tc>
        <w:tc>
          <w:tcPr>
            <w:tcW w:w="2043" w:type="dxa"/>
          </w:tcPr>
          <w:p w14:paraId="065CDE2B"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1.2.1.2 : Qté de boutures et de territoires fournis 1er cycle</w:t>
            </w:r>
          </w:p>
        </w:tc>
        <w:tc>
          <w:tcPr>
            <w:tcW w:w="622" w:type="dxa"/>
            <w:shd w:val="clear" w:color="auto" w:fill="FFFFFF" w:themeFill="background1"/>
          </w:tcPr>
          <w:p w14:paraId="33C3D896"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7B58B879" w14:textId="4948C321" w:rsidR="00FC2505" w:rsidRPr="00340867" w:rsidRDefault="00E62307"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15A9ECD3"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32EF1FA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1A9E7B67" w14:textId="77777777" w:rsidR="00FC2505" w:rsidRPr="00340867" w:rsidRDefault="00FC2505" w:rsidP="00D36B3B">
            <w:pPr>
              <w:jc w:val="center"/>
              <w:rPr>
                <w:rFonts w:ascii="Avenir" w:eastAsia="Avenir" w:hAnsi="Avenir" w:cstheme="majorBidi"/>
                <w:sz w:val="18"/>
                <w:szCs w:val="18"/>
              </w:rPr>
            </w:pPr>
          </w:p>
        </w:tc>
        <w:tc>
          <w:tcPr>
            <w:tcW w:w="1082" w:type="dxa"/>
          </w:tcPr>
          <w:p w14:paraId="4CF0CC33" w14:textId="77777777" w:rsidR="00FC2505" w:rsidRPr="00340867" w:rsidRDefault="00FC2505" w:rsidP="00D36B3B">
            <w:pPr>
              <w:jc w:val="center"/>
              <w:rPr>
                <w:rFonts w:ascii="Avenir" w:eastAsia="Avenir" w:hAnsi="Avenir" w:cstheme="majorBidi"/>
                <w:sz w:val="18"/>
                <w:szCs w:val="18"/>
              </w:rPr>
            </w:pPr>
          </w:p>
        </w:tc>
        <w:tc>
          <w:tcPr>
            <w:tcW w:w="1233" w:type="dxa"/>
          </w:tcPr>
          <w:p w14:paraId="4CD699B1" w14:textId="77777777" w:rsidR="00FC2505" w:rsidRPr="00340867" w:rsidRDefault="00FC2505" w:rsidP="00D36B3B">
            <w:pPr>
              <w:jc w:val="center"/>
              <w:rPr>
                <w:rFonts w:ascii="Avenir" w:eastAsia="Avenir" w:hAnsi="Avenir" w:cstheme="majorBidi"/>
                <w:sz w:val="18"/>
                <w:szCs w:val="18"/>
              </w:rPr>
            </w:pPr>
          </w:p>
        </w:tc>
        <w:tc>
          <w:tcPr>
            <w:tcW w:w="1168" w:type="dxa"/>
          </w:tcPr>
          <w:p w14:paraId="5FD2FAFC"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7 500 000</w:t>
            </w:r>
          </w:p>
        </w:tc>
        <w:tc>
          <w:tcPr>
            <w:tcW w:w="709" w:type="dxa"/>
          </w:tcPr>
          <w:p w14:paraId="3BF36DAA" w14:textId="77777777" w:rsidR="00FC2505" w:rsidRPr="00340867" w:rsidRDefault="00FC2505" w:rsidP="00D36B3B">
            <w:pPr>
              <w:jc w:val="center"/>
              <w:rPr>
                <w:rFonts w:ascii="Avenir" w:eastAsia="Avenir" w:hAnsi="Avenir" w:cstheme="majorBidi"/>
                <w:sz w:val="18"/>
                <w:szCs w:val="18"/>
              </w:rPr>
            </w:pPr>
          </w:p>
        </w:tc>
        <w:tc>
          <w:tcPr>
            <w:tcW w:w="1559" w:type="dxa"/>
          </w:tcPr>
          <w:p w14:paraId="04C2DD9D"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42BC951F" w14:textId="21A8B4FB" w:rsidR="00FC2505" w:rsidRPr="00340867" w:rsidRDefault="00E62307" w:rsidP="00D36B3B">
            <w:pPr>
              <w:spacing w:after="5"/>
              <w:rPr>
                <w:rFonts w:ascii="Avenir" w:eastAsia="Avenir" w:hAnsi="Avenir" w:cstheme="majorBidi"/>
                <w:sz w:val="18"/>
                <w:szCs w:val="18"/>
              </w:rPr>
            </w:pPr>
            <w:r w:rsidRPr="00340867">
              <w:rPr>
                <w:rFonts w:ascii="Avenir" w:eastAsia="Avenir" w:hAnsi="Avenir" w:cstheme="majorBidi"/>
                <w:sz w:val="18"/>
                <w:szCs w:val="18"/>
              </w:rPr>
              <w:t>A</w:t>
            </w:r>
            <w:r w:rsidR="00FC2505" w:rsidRPr="00340867">
              <w:rPr>
                <w:rFonts w:ascii="Avenir" w:eastAsia="Avenir" w:hAnsi="Avenir" w:cstheme="majorBidi"/>
                <w:sz w:val="18"/>
                <w:szCs w:val="18"/>
              </w:rPr>
              <w:t xml:space="preserve"> réalis</w:t>
            </w:r>
            <w:r w:rsidRPr="00340867">
              <w:rPr>
                <w:rFonts w:ascii="Avenir" w:eastAsia="Avenir" w:hAnsi="Avenir" w:cstheme="majorBidi"/>
                <w:sz w:val="18"/>
                <w:szCs w:val="18"/>
              </w:rPr>
              <w:t xml:space="preserve">er </w:t>
            </w:r>
            <w:r w:rsidR="00FC2505" w:rsidRPr="00340867">
              <w:rPr>
                <w:rFonts w:ascii="Avenir" w:eastAsia="Avenir" w:hAnsi="Avenir" w:cstheme="majorBidi"/>
                <w:sz w:val="18"/>
                <w:szCs w:val="18"/>
              </w:rPr>
              <w:t>en 2026.</w:t>
            </w:r>
          </w:p>
        </w:tc>
      </w:tr>
      <w:tr w:rsidR="00AC7192" w:rsidRPr="00340867" w14:paraId="49877F24" w14:textId="77777777" w:rsidTr="00E62307">
        <w:trPr>
          <w:trHeight w:val="305"/>
          <w:jc w:val="center"/>
        </w:trPr>
        <w:tc>
          <w:tcPr>
            <w:tcW w:w="1468" w:type="dxa"/>
            <w:vMerge/>
          </w:tcPr>
          <w:p w14:paraId="514FBA09" w14:textId="77777777" w:rsidR="00AC7192" w:rsidRPr="00340867" w:rsidRDefault="00AC7192" w:rsidP="00AC7192">
            <w:pPr>
              <w:rPr>
                <w:rFonts w:ascii="Avenir" w:eastAsia="Avenir" w:hAnsi="Avenir" w:cstheme="majorBidi"/>
                <w:sz w:val="18"/>
                <w:szCs w:val="18"/>
              </w:rPr>
            </w:pPr>
          </w:p>
        </w:tc>
        <w:tc>
          <w:tcPr>
            <w:tcW w:w="2043" w:type="dxa"/>
          </w:tcPr>
          <w:p w14:paraId="7AA0C4CE" w14:textId="77777777" w:rsidR="00AC7192" w:rsidRPr="00340867" w:rsidRDefault="00AC7192" w:rsidP="00AC7192">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1.2.1.3. Qté de boutures (ml) fournies et territoire en 2ème cycle</w:t>
            </w:r>
          </w:p>
        </w:tc>
        <w:tc>
          <w:tcPr>
            <w:tcW w:w="622" w:type="dxa"/>
            <w:shd w:val="clear" w:color="auto" w:fill="FFFFFF" w:themeFill="background1"/>
          </w:tcPr>
          <w:p w14:paraId="04AB155D" w14:textId="77777777" w:rsidR="00AC7192" w:rsidRPr="00340867" w:rsidRDefault="00AC7192" w:rsidP="00AC7192">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325F5472"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0E377415"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006CF4DE"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6EFA94B4" w14:textId="77777777" w:rsidR="00AC7192" w:rsidRPr="00340867" w:rsidRDefault="00AC7192" w:rsidP="00AC7192">
            <w:pPr>
              <w:jc w:val="center"/>
              <w:rPr>
                <w:rFonts w:ascii="Avenir" w:eastAsia="Avenir" w:hAnsi="Avenir" w:cstheme="majorBidi"/>
                <w:sz w:val="18"/>
                <w:szCs w:val="18"/>
              </w:rPr>
            </w:pPr>
          </w:p>
        </w:tc>
        <w:tc>
          <w:tcPr>
            <w:tcW w:w="1082" w:type="dxa"/>
          </w:tcPr>
          <w:p w14:paraId="1E27B61B" w14:textId="77777777" w:rsidR="00AC7192" w:rsidRPr="00340867" w:rsidRDefault="00AC7192" w:rsidP="00AC7192">
            <w:pPr>
              <w:jc w:val="center"/>
              <w:rPr>
                <w:rFonts w:ascii="Avenir" w:eastAsia="Avenir" w:hAnsi="Avenir" w:cstheme="majorBidi"/>
                <w:sz w:val="18"/>
                <w:szCs w:val="18"/>
              </w:rPr>
            </w:pPr>
          </w:p>
        </w:tc>
        <w:tc>
          <w:tcPr>
            <w:tcW w:w="1233" w:type="dxa"/>
          </w:tcPr>
          <w:p w14:paraId="7481DA6F" w14:textId="77777777" w:rsidR="00AC7192" w:rsidRPr="00340867" w:rsidRDefault="00AC7192" w:rsidP="00AC7192">
            <w:pPr>
              <w:jc w:val="center"/>
              <w:rPr>
                <w:rFonts w:ascii="Avenir" w:eastAsia="Avenir" w:hAnsi="Avenir" w:cstheme="majorBidi"/>
                <w:sz w:val="18"/>
                <w:szCs w:val="18"/>
              </w:rPr>
            </w:pPr>
          </w:p>
        </w:tc>
        <w:tc>
          <w:tcPr>
            <w:tcW w:w="1168" w:type="dxa"/>
          </w:tcPr>
          <w:p w14:paraId="34A5D01B"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13 500 000</w:t>
            </w:r>
          </w:p>
        </w:tc>
        <w:tc>
          <w:tcPr>
            <w:tcW w:w="709" w:type="dxa"/>
          </w:tcPr>
          <w:p w14:paraId="582D7858" w14:textId="77777777" w:rsidR="00AC7192" w:rsidRPr="00340867" w:rsidRDefault="00AC7192" w:rsidP="00AC7192">
            <w:pPr>
              <w:jc w:val="center"/>
              <w:rPr>
                <w:rFonts w:ascii="Avenir" w:eastAsia="Avenir" w:hAnsi="Avenir" w:cstheme="majorBidi"/>
                <w:sz w:val="18"/>
                <w:szCs w:val="18"/>
              </w:rPr>
            </w:pPr>
          </w:p>
        </w:tc>
        <w:tc>
          <w:tcPr>
            <w:tcW w:w="1559" w:type="dxa"/>
          </w:tcPr>
          <w:p w14:paraId="636EAE52" w14:textId="77777777" w:rsidR="00AC7192" w:rsidRPr="00340867" w:rsidRDefault="00AC7192" w:rsidP="00AC7192">
            <w:pPr>
              <w:spacing w:after="5"/>
              <w:jc w:val="center"/>
              <w:rPr>
                <w:rFonts w:ascii="Avenir" w:eastAsia="Avenir" w:hAnsi="Avenir" w:cstheme="majorBidi"/>
                <w:sz w:val="18"/>
                <w:szCs w:val="18"/>
              </w:rPr>
            </w:pPr>
          </w:p>
        </w:tc>
        <w:tc>
          <w:tcPr>
            <w:tcW w:w="1843" w:type="dxa"/>
          </w:tcPr>
          <w:p w14:paraId="28225E47" w14:textId="1827A306" w:rsidR="00AC7192" w:rsidRPr="00340867" w:rsidRDefault="00AC7192" w:rsidP="00AC7192">
            <w:pPr>
              <w:spacing w:after="5"/>
              <w:rPr>
                <w:rFonts w:ascii="Avenir" w:eastAsia="Avenir" w:hAnsi="Avenir" w:cstheme="majorBidi"/>
                <w:sz w:val="18"/>
                <w:szCs w:val="18"/>
              </w:rPr>
            </w:pPr>
            <w:r w:rsidRPr="00340867">
              <w:rPr>
                <w:rFonts w:ascii="Avenir" w:eastAsia="Avenir" w:hAnsi="Avenir" w:cstheme="majorBidi"/>
                <w:sz w:val="18"/>
                <w:szCs w:val="18"/>
              </w:rPr>
              <w:t>A réaliser en 2027.</w:t>
            </w:r>
          </w:p>
        </w:tc>
      </w:tr>
      <w:tr w:rsidR="00AC7192" w:rsidRPr="00340867" w14:paraId="21051E40" w14:textId="77777777" w:rsidTr="00E62307">
        <w:trPr>
          <w:trHeight w:val="305"/>
          <w:jc w:val="center"/>
        </w:trPr>
        <w:tc>
          <w:tcPr>
            <w:tcW w:w="1468" w:type="dxa"/>
            <w:vMerge/>
          </w:tcPr>
          <w:p w14:paraId="6E256E81" w14:textId="77777777" w:rsidR="00AC7192" w:rsidRPr="00340867" w:rsidRDefault="00AC7192" w:rsidP="00AC7192">
            <w:pPr>
              <w:rPr>
                <w:rFonts w:ascii="Avenir" w:eastAsia="Avenir" w:hAnsi="Avenir" w:cstheme="majorBidi"/>
                <w:sz w:val="18"/>
                <w:szCs w:val="18"/>
              </w:rPr>
            </w:pPr>
          </w:p>
        </w:tc>
        <w:tc>
          <w:tcPr>
            <w:tcW w:w="2043" w:type="dxa"/>
          </w:tcPr>
          <w:p w14:paraId="2D0D3051" w14:textId="77777777" w:rsidR="00AC7192" w:rsidRPr="00340867" w:rsidRDefault="00AC7192" w:rsidP="00AC7192">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1.2.1.4. Qté de boutures (ml) fournies et territoire en 3ème cycle</w:t>
            </w:r>
          </w:p>
        </w:tc>
        <w:tc>
          <w:tcPr>
            <w:tcW w:w="622" w:type="dxa"/>
            <w:shd w:val="clear" w:color="auto" w:fill="FFFFFF" w:themeFill="background1"/>
          </w:tcPr>
          <w:p w14:paraId="6E036B2A" w14:textId="77777777" w:rsidR="00AC7192" w:rsidRPr="00340867" w:rsidRDefault="00AC7192" w:rsidP="00AC7192">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14331F00"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0838F67B"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0C5477FF"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1F8C24AA" w14:textId="77777777" w:rsidR="00AC7192" w:rsidRPr="00340867" w:rsidRDefault="00AC7192" w:rsidP="00AC7192">
            <w:pPr>
              <w:jc w:val="center"/>
              <w:rPr>
                <w:rFonts w:ascii="Avenir" w:eastAsia="Avenir" w:hAnsi="Avenir" w:cstheme="majorBidi"/>
                <w:sz w:val="18"/>
                <w:szCs w:val="18"/>
              </w:rPr>
            </w:pPr>
          </w:p>
        </w:tc>
        <w:tc>
          <w:tcPr>
            <w:tcW w:w="1082" w:type="dxa"/>
          </w:tcPr>
          <w:p w14:paraId="5E675BFB" w14:textId="77777777" w:rsidR="00AC7192" w:rsidRPr="00340867" w:rsidRDefault="00AC7192" w:rsidP="00AC7192">
            <w:pPr>
              <w:jc w:val="center"/>
              <w:rPr>
                <w:rFonts w:ascii="Avenir" w:eastAsia="Avenir" w:hAnsi="Avenir" w:cstheme="majorBidi"/>
                <w:sz w:val="18"/>
                <w:szCs w:val="18"/>
              </w:rPr>
            </w:pPr>
          </w:p>
        </w:tc>
        <w:tc>
          <w:tcPr>
            <w:tcW w:w="1233" w:type="dxa"/>
          </w:tcPr>
          <w:p w14:paraId="3E409E4D" w14:textId="77777777" w:rsidR="00AC7192" w:rsidRPr="00340867" w:rsidRDefault="00AC7192" w:rsidP="00AC7192">
            <w:pPr>
              <w:jc w:val="center"/>
              <w:rPr>
                <w:rFonts w:ascii="Avenir" w:eastAsia="Avenir" w:hAnsi="Avenir" w:cstheme="majorBidi"/>
                <w:sz w:val="18"/>
                <w:szCs w:val="18"/>
              </w:rPr>
            </w:pPr>
          </w:p>
        </w:tc>
        <w:tc>
          <w:tcPr>
            <w:tcW w:w="1168" w:type="dxa"/>
          </w:tcPr>
          <w:p w14:paraId="5005BBF3" w14:textId="77777777" w:rsidR="00AC7192" w:rsidRPr="00340867" w:rsidRDefault="00AC7192" w:rsidP="00AC7192">
            <w:pPr>
              <w:jc w:val="center"/>
              <w:rPr>
                <w:rFonts w:ascii="Avenir" w:eastAsia="Avenir" w:hAnsi="Avenir" w:cstheme="majorBidi"/>
                <w:sz w:val="18"/>
                <w:szCs w:val="18"/>
              </w:rPr>
            </w:pPr>
            <w:r w:rsidRPr="00340867">
              <w:rPr>
                <w:rFonts w:ascii="Avenir" w:eastAsia="Avenir" w:hAnsi="Avenir" w:cstheme="majorBidi"/>
                <w:sz w:val="18"/>
                <w:szCs w:val="18"/>
              </w:rPr>
              <w:t>43 500 000</w:t>
            </w:r>
          </w:p>
        </w:tc>
        <w:tc>
          <w:tcPr>
            <w:tcW w:w="709" w:type="dxa"/>
          </w:tcPr>
          <w:p w14:paraId="07083A2A" w14:textId="77777777" w:rsidR="00AC7192" w:rsidRPr="00340867" w:rsidRDefault="00AC7192" w:rsidP="00AC7192">
            <w:pPr>
              <w:jc w:val="center"/>
              <w:rPr>
                <w:rFonts w:ascii="Avenir" w:eastAsia="Avenir" w:hAnsi="Avenir" w:cstheme="majorBidi"/>
                <w:sz w:val="18"/>
                <w:szCs w:val="18"/>
              </w:rPr>
            </w:pPr>
          </w:p>
        </w:tc>
        <w:tc>
          <w:tcPr>
            <w:tcW w:w="1559" w:type="dxa"/>
          </w:tcPr>
          <w:p w14:paraId="61AC0B69" w14:textId="77777777" w:rsidR="00AC7192" w:rsidRPr="00340867" w:rsidRDefault="00AC7192" w:rsidP="00AC7192">
            <w:pPr>
              <w:spacing w:after="5"/>
              <w:jc w:val="center"/>
              <w:rPr>
                <w:rFonts w:ascii="Avenir" w:eastAsia="Avenir" w:hAnsi="Avenir" w:cstheme="majorBidi"/>
                <w:sz w:val="18"/>
                <w:szCs w:val="18"/>
              </w:rPr>
            </w:pPr>
          </w:p>
        </w:tc>
        <w:tc>
          <w:tcPr>
            <w:tcW w:w="1843" w:type="dxa"/>
          </w:tcPr>
          <w:p w14:paraId="203EB727" w14:textId="4EB22721" w:rsidR="00AC7192" w:rsidRPr="00340867" w:rsidRDefault="00AC7192" w:rsidP="00AC7192">
            <w:pPr>
              <w:spacing w:after="5"/>
              <w:rPr>
                <w:rFonts w:ascii="Avenir" w:eastAsia="Avenir" w:hAnsi="Avenir" w:cstheme="majorBidi"/>
                <w:sz w:val="18"/>
                <w:szCs w:val="18"/>
              </w:rPr>
            </w:pPr>
            <w:r w:rsidRPr="00340867">
              <w:rPr>
                <w:rFonts w:ascii="Avenir" w:eastAsia="Avenir" w:hAnsi="Avenir" w:cstheme="majorBidi"/>
                <w:sz w:val="18"/>
                <w:szCs w:val="18"/>
              </w:rPr>
              <w:t>A réaliser en 2028.</w:t>
            </w:r>
          </w:p>
        </w:tc>
      </w:tr>
      <w:tr w:rsidR="00FC2505" w:rsidRPr="00340867" w14:paraId="31598299" w14:textId="77777777" w:rsidTr="00E62307">
        <w:trPr>
          <w:trHeight w:val="305"/>
          <w:jc w:val="center"/>
        </w:trPr>
        <w:tc>
          <w:tcPr>
            <w:tcW w:w="1468" w:type="dxa"/>
            <w:vMerge/>
          </w:tcPr>
          <w:p w14:paraId="5C6630E0" w14:textId="77777777" w:rsidR="00FC2505" w:rsidRPr="00340867" w:rsidRDefault="00FC2505" w:rsidP="00D36B3B">
            <w:pPr>
              <w:rPr>
                <w:rFonts w:ascii="Avenir" w:eastAsia="Avenir" w:hAnsi="Avenir" w:cstheme="majorBidi"/>
                <w:sz w:val="18"/>
                <w:szCs w:val="18"/>
              </w:rPr>
            </w:pPr>
          </w:p>
        </w:tc>
        <w:tc>
          <w:tcPr>
            <w:tcW w:w="2043" w:type="dxa"/>
          </w:tcPr>
          <w:p w14:paraId="576DE0FB"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1.2.1.5. Nbres de CLD approvisionnés en boutures (aux CLD) pour la mise en place de pacs à bois</w:t>
            </w:r>
          </w:p>
        </w:tc>
        <w:tc>
          <w:tcPr>
            <w:tcW w:w="622" w:type="dxa"/>
            <w:shd w:val="clear" w:color="auto" w:fill="FFFFFF" w:themeFill="background1"/>
          </w:tcPr>
          <w:p w14:paraId="2D5CF4B2"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62241FA3"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1EDE9B4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5CF82F03"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38306AB8" w14:textId="77777777" w:rsidR="00FC2505" w:rsidRPr="00340867" w:rsidRDefault="00FC2505" w:rsidP="00D36B3B">
            <w:pPr>
              <w:jc w:val="center"/>
              <w:rPr>
                <w:rFonts w:ascii="Avenir" w:eastAsia="Avenir" w:hAnsi="Avenir" w:cstheme="majorBidi"/>
                <w:sz w:val="18"/>
                <w:szCs w:val="18"/>
              </w:rPr>
            </w:pPr>
          </w:p>
        </w:tc>
        <w:tc>
          <w:tcPr>
            <w:tcW w:w="1082" w:type="dxa"/>
          </w:tcPr>
          <w:p w14:paraId="347AEC83" w14:textId="77777777" w:rsidR="00FC2505" w:rsidRPr="00340867" w:rsidRDefault="00FC2505" w:rsidP="00D36B3B">
            <w:pPr>
              <w:jc w:val="center"/>
              <w:rPr>
                <w:rFonts w:ascii="Avenir" w:eastAsia="Avenir" w:hAnsi="Avenir" w:cstheme="majorBidi"/>
                <w:sz w:val="18"/>
                <w:szCs w:val="18"/>
              </w:rPr>
            </w:pPr>
          </w:p>
        </w:tc>
        <w:tc>
          <w:tcPr>
            <w:tcW w:w="1233" w:type="dxa"/>
          </w:tcPr>
          <w:p w14:paraId="6AD024FF" w14:textId="77777777" w:rsidR="00FC2505" w:rsidRPr="00340867" w:rsidRDefault="00FC2505" w:rsidP="00D36B3B">
            <w:pPr>
              <w:jc w:val="center"/>
              <w:rPr>
                <w:rFonts w:ascii="Avenir" w:eastAsia="Avenir" w:hAnsi="Avenir" w:cstheme="majorBidi"/>
                <w:sz w:val="18"/>
                <w:szCs w:val="18"/>
              </w:rPr>
            </w:pPr>
          </w:p>
        </w:tc>
        <w:tc>
          <w:tcPr>
            <w:tcW w:w="1168" w:type="dxa"/>
          </w:tcPr>
          <w:p w14:paraId="4E282872"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4 900</w:t>
            </w:r>
          </w:p>
        </w:tc>
        <w:tc>
          <w:tcPr>
            <w:tcW w:w="709" w:type="dxa"/>
          </w:tcPr>
          <w:p w14:paraId="75A48723" w14:textId="77777777" w:rsidR="00FC2505" w:rsidRPr="00340867" w:rsidRDefault="00FC2505" w:rsidP="00D36B3B">
            <w:pPr>
              <w:jc w:val="center"/>
              <w:rPr>
                <w:rFonts w:ascii="Avenir" w:eastAsia="Avenir" w:hAnsi="Avenir" w:cstheme="majorBidi"/>
                <w:sz w:val="18"/>
                <w:szCs w:val="18"/>
              </w:rPr>
            </w:pPr>
          </w:p>
        </w:tc>
        <w:tc>
          <w:tcPr>
            <w:tcW w:w="1559" w:type="dxa"/>
          </w:tcPr>
          <w:p w14:paraId="43E12EDE"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30CFDCE1"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Activité prévue en 2028</w:t>
            </w:r>
          </w:p>
        </w:tc>
      </w:tr>
      <w:tr w:rsidR="00FC2505" w:rsidRPr="00340867" w14:paraId="633CCDA6" w14:textId="77777777" w:rsidTr="00E62307">
        <w:trPr>
          <w:trHeight w:val="305"/>
          <w:jc w:val="center"/>
        </w:trPr>
        <w:tc>
          <w:tcPr>
            <w:tcW w:w="1468" w:type="dxa"/>
            <w:vMerge/>
          </w:tcPr>
          <w:p w14:paraId="51F3FFC6" w14:textId="77777777" w:rsidR="00FC2505" w:rsidRPr="00340867" w:rsidRDefault="00FC2505" w:rsidP="00D36B3B">
            <w:pPr>
              <w:rPr>
                <w:rFonts w:ascii="Avenir" w:eastAsia="Avenir" w:hAnsi="Avenir" w:cstheme="majorBidi"/>
                <w:sz w:val="18"/>
                <w:szCs w:val="18"/>
              </w:rPr>
            </w:pPr>
          </w:p>
        </w:tc>
        <w:tc>
          <w:tcPr>
            <w:tcW w:w="2043" w:type="dxa"/>
          </w:tcPr>
          <w:p w14:paraId="18A820C1"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1.2.1.6. Qté de boutures servie aux CLD en 4 ans d’agrimultiplication</w:t>
            </w:r>
          </w:p>
        </w:tc>
        <w:tc>
          <w:tcPr>
            <w:tcW w:w="622" w:type="dxa"/>
            <w:shd w:val="clear" w:color="auto" w:fill="FFFFFF" w:themeFill="background1"/>
          </w:tcPr>
          <w:p w14:paraId="04FD4D14"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0482BE41"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26C969C1"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17EAD60D"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27226865" w14:textId="77777777" w:rsidR="00FC2505" w:rsidRPr="00340867" w:rsidRDefault="00FC2505" w:rsidP="00D36B3B">
            <w:pPr>
              <w:jc w:val="center"/>
              <w:rPr>
                <w:rFonts w:ascii="Avenir" w:eastAsia="Avenir" w:hAnsi="Avenir" w:cstheme="majorBidi"/>
                <w:sz w:val="18"/>
                <w:szCs w:val="18"/>
              </w:rPr>
            </w:pPr>
          </w:p>
        </w:tc>
        <w:tc>
          <w:tcPr>
            <w:tcW w:w="1082" w:type="dxa"/>
          </w:tcPr>
          <w:p w14:paraId="6E0BC2F4" w14:textId="77777777" w:rsidR="00FC2505" w:rsidRPr="00340867" w:rsidRDefault="00FC2505" w:rsidP="00D36B3B">
            <w:pPr>
              <w:jc w:val="center"/>
              <w:rPr>
                <w:rFonts w:ascii="Avenir" w:eastAsia="Avenir" w:hAnsi="Avenir" w:cstheme="majorBidi"/>
                <w:sz w:val="18"/>
                <w:szCs w:val="18"/>
              </w:rPr>
            </w:pPr>
          </w:p>
        </w:tc>
        <w:tc>
          <w:tcPr>
            <w:tcW w:w="1233" w:type="dxa"/>
          </w:tcPr>
          <w:p w14:paraId="544309CB" w14:textId="77777777" w:rsidR="00FC2505" w:rsidRPr="00340867" w:rsidRDefault="00FC2505" w:rsidP="00D36B3B">
            <w:pPr>
              <w:jc w:val="center"/>
              <w:rPr>
                <w:rFonts w:ascii="Avenir" w:eastAsia="Avenir" w:hAnsi="Avenir" w:cstheme="majorBidi"/>
                <w:sz w:val="18"/>
                <w:szCs w:val="18"/>
              </w:rPr>
            </w:pPr>
          </w:p>
        </w:tc>
        <w:tc>
          <w:tcPr>
            <w:tcW w:w="1168" w:type="dxa"/>
          </w:tcPr>
          <w:p w14:paraId="2ADB9407"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294 000 000</w:t>
            </w:r>
          </w:p>
        </w:tc>
        <w:tc>
          <w:tcPr>
            <w:tcW w:w="709" w:type="dxa"/>
          </w:tcPr>
          <w:p w14:paraId="44CA9DDE" w14:textId="77777777" w:rsidR="00FC2505" w:rsidRPr="00340867" w:rsidRDefault="00FC2505" w:rsidP="00D36B3B">
            <w:pPr>
              <w:jc w:val="center"/>
              <w:rPr>
                <w:rFonts w:ascii="Avenir" w:eastAsia="Avenir" w:hAnsi="Avenir" w:cstheme="majorBidi"/>
                <w:sz w:val="18"/>
                <w:szCs w:val="18"/>
              </w:rPr>
            </w:pPr>
          </w:p>
        </w:tc>
        <w:tc>
          <w:tcPr>
            <w:tcW w:w="1559" w:type="dxa"/>
          </w:tcPr>
          <w:p w14:paraId="2C1738DF"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11ED9A15"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Activité prévue en 2028</w:t>
            </w:r>
          </w:p>
        </w:tc>
      </w:tr>
      <w:tr w:rsidR="00FC2505" w:rsidRPr="00340867" w14:paraId="606DF205" w14:textId="77777777" w:rsidTr="00DB3A2D">
        <w:trPr>
          <w:trHeight w:val="305"/>
          <w:jc w:val="center"/>
        </w:trPr>
        <w:tc>
          <w:tcPr>
            <w:tcW w:w="1468" w:type="dxa"/>
            <w:vMerge/>
          </w:tcPr>
          <w:p w14:paraId="2EAA5816" w14:textId="77777777" w:rsidR="00FC2505" w:rsidRPr="00340867" w:rsidRDefault="00FC2505" w:rsidP="00D36B3B">
            <w:pPr>
              <w:rPr>
                <w:rFonts w:ascii="Avenir" w:eastAsia="Avenir" w:hAnsi="Avenir" w:cstheme="majorBidi"/>
                <w:sz w:val="18"/>
                <w:szCs w:val="18"/>
              </w:rPr>
            </w:pPr>
          </w:p>
        </w:tc>
        <w:tc>
          <w:tcPr>
            <w:tcW w:w="14687" w:type="dxa"/>
            <w:gridSpan w:val="12"/>
          </w:tcPr>
          <w:p w14:paraId="5802045B"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Sous-Produit 1.3 : Les variétés composites de maïs à rendement améliorés sont diffusées dans tout le pays, entrainant des gains de rendement de 30% pendant 5 ans</w:t>
            </w:r>
          </w:p>
        </w:tc>
      </w:tr>
      <w:tr w:rsidR="00FC2505" w:rsidRPr="00340867" w14:paraId="713CAEBC" w14:textId="77777777" w:rsidTr="00E62307">
        <w:trPr>
          <w:trHeight w:val="305"/>
          <w:jc w:val="center"/>
        </w:trPr>
        <w:tc>
          <w:tcPr>
            <w:tcW w:w="1468" w:type="dxa"/>
            <w:vMerge/>
          </w:tcPr>
          <w:p w14:paraId="74EA9749" w14:textId="77777777" w:rsidR="00FC2505" w:rsidRPr="00340867" w:rsidRDefault="00FC2505" w:rsidP="00D36B3B">
            <w:pPr>
              <w:rPr>
                <w:rFonts w:ascii="Avenir" w:eastAsia="Avenir" w:hAnsi="Avenir" w:cstheme="majorBidi"/>
                <w:sz w:val="18"/>
                <w:szCs w:val="18"/>
              </w:rPr>
            </w:pPr>
          </w:p>
        </w:tc>
        <w:tc>
          <w:tcPr>
            <w:tcW w:w="2043" w:type="dxa"/>
          </w:tcPr>
          <w:p w14:paraId="66BAB3D1"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1.3.1.1. Superficie de champs semenciers de maïs amélioré mises en place par les CLD</w:t>
            </w:r>
          </w:p>
        </w:tc>
        <w:tc>
          <w:tcPr>
            <w:tcW w:w="622" w:type="dxa"/>
            <w:shd w:val="clear" w:color="auto" w:fill="FFFFFF" w:themeFill="background1"/>
          </w:tcPr>
          <w:p w14:paraId="23915323"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192F2302"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1 450</w:t>
            </w:r>
          </w:p>
        </w:tc>
        <w:tc>
          <w:tcPr>
            <w:tcW w:w="1316" w:type="dxa"/>
          </w:tcPr>
          <w:p w14:paraId="405ECD88"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1 153</w:t>
            </w:r>
          </w:p>
        </w:tc>
        <w:tc>
          <w:tcPr>
            <w:tcW w:w="993" w:type="dxa"/>
          </w:tcPr>
          <w:p w14:paraId="0FFFB107"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1 153</w:t>
            </w:r>
          </w:p>
        </w:tc>
        <w:tc>
          <w:tcPr>
            <w:tcW w:w="769" w:type="dxa"/>
          </w:tcPr>
          <w:p w14:paraId="5F370C1E"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1 450</w:t>
            </w:r>
          </w:p>
        </w:tc>
        <w:tc>
          <w:tcPr>
            <w:tcW w:w="1082" w:type="dxa"/>
          </w:tcPr>
          <w:p w14:paraId="5DD8CC0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1 450</w:t>
            </w:r>
          </w:p>
        </w:tc>
        <w:tc>
          <w:tcPr>
            <w:tcW w:w="1233" w:type="dxa"/>
          </w:tcPr>
          <w:p w14:paraId="6118801C"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168" w:type="dxa"/>
          </w:tcPr>
          <w:p w14:paraId="03F7A245"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2 900</w:t>
            </w:r>
          </w:p>
        </w:tc>
        <w:tc>
          <w:tcPr>
            <w:tcW w:w="709" w:type="dxa"/>
          </w:tcPr>
          <w:p w14:paraId="4E18DA5A" w14:textId="77777777" w:rsidR="00FC2505" w:rsidRPr="00340867" w:rsidRDefault="00FC2505" w:rsidP="00D36B3B">
            <w:pPr>
              <w:jc w:val="center"/>
              <w:rPr>
                <w:rFonts w:ascii="Avenir" w:eastAsia="Avenir" w:hAnsi="Avenir" w:cstheme="majorBidi"/>
                <w:sz w:val="18"/>
                <w:szCs w:val="18"/>
              </w:rPr>
            </w:pPr>
          </w:p>
        </w:tc>
        <w:tc>
          <w:tcPr>
            <w:tcW w:w="1559" w:type="dxa"/>
          </w:tcPr>
          <w:p w14:paraId="2A7D8BC2"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2D675BE2" w14:textId="2B0D4FE9" w:rsidR="00FC2505" w:rsidRPr="00340867" w:rsidRDefault="007C20E0" w:rsidP="00D36B3B">
            <w:pPr>
              <w:spacing w:after="5"/>
              <w:rPr>
                <w:rFonts w:ascii="Avenir" w:eastAsia="Avenir" w:hAnsi="Avenir" w:cstheme="majorBidi"/>
                <w:sz w:val="18"/>
                <w:szCs w:val="18"/>
              </w:rPr>
            </w:pPr>
            <w:r w:rsidRPr="00340867">
              <w:rPr>
                <w:rFonts w:ascii="Avenir" w:eastAsia="Avenir" w:hAnsi="Avenir" w:cstheme="majorBidi"/>
                <w:sz w:val="18"/>
                <w:szCs w:val="18"/>
              </w:rPr>
              <w:t>E</w:t>
            </w:r>
            <w:r w:rsidR="00FC2505" w:rsidRPr="00340867">
              <w:rPr>
                <w:rFonts w:ascii="Avenir" w:eastAsia="Avenir" w:hAnsi="Avenir" w:cstheme="majorBidi"/>
                <w:sz w:val="18"/>
                <w:szCs w:val="18"/>
              </w:rPr>
              <w:t xml:space="preserve">n cours. Taux de réalisation de </w:t>
            </w:r>
            <w:r w:rsidR="00FC2505" w:rsidRPr="00340867">
              <w:rPr>
                <w:rFonts w:ascii="Avenir" w:eastAsia="Avenir" w:hAnsi="Avenir" w:cstheme="majorBidi"/>
                <w:bCs/>
                <w:sz w:val="18"/>
                <w:szCs w:val="18"/>
              </w:rPr>
              <w:t xml:space="preserve"> </w:t>
            </w:r>
            <w:r w:rsidR="00FC2505" w:rsidRPr="00340867">
              <w:rPr>
                <w:rFonts w:ascii="Avenir" w:eastAsia="Avenir" w:hAnsi="Avenir" w:cstheme="majorBidi"/>
                <w:sz w:val="18"/>
                <w:szCs w:val="18"/>
              </w:rPr>
              <w:t xml:space="preserve">79,5% par rapport à la cible visée pour la période de rapportage et </w:t>
            </w:r>
            <w:r w:rsidR="00FC2505" w:rsidRPr="00340867">
              <w:rPr>
                <w:rFonts w:ascii="Avenir" w:eastAsia="Avenir" w:hAnsi="Avenir" w:cstheme="majorBidi"/>
                <w:bCs/>
                <w:sz w:val="18"/>
                <w:szCs w:val="18"/>
              </w:rPr>
              <w:t xml:space="preserve">39,8 </w:t>
            </w:r>
            <w:r w:rsidR="00FC2505" w:rsidRPr="00340867">
              <w:rPr>
                <w:rFonts w:ascii="Avenir" w:eastAsia="Avenir" w:hAnsi="Avenir" w:cstheme="majorBidi"/>
                <w:bCs/>
                <w:sz w:val="18"/>
                <w:szCs w:val="18"/>
              </w:rPr>
              <w:lastRenderedPageBreak/>
              <w:t xml:space="preserve">% </w:t>
            </w:r>
            <w:r w:rsidR="00FC2505" w:rsidRPr="00340867">
              <w:rPr>
                <w:rFonts w:ascii="Avenir" w:eastAsia="Avenir" w:hAnsi="Avenir" w:cstheme="majorBidi"/>
                <w:sz w:val="18"/>
                <w:szCs w:val="18"/>
              </w:rPr>
              <w:t xml:space="preserve">par rapport à la cible finale. </w:t>
            </w:r>
          </w:p>
        </w:tc>
      </w:tr>
      <w:tr w:rsidR="00FC2505" w:rsidRPr="00340867" w14:paraId="232614B0" w14:textId="77777777" w:rsidTr="00DB3A2D">
        <w:trPr>
          <w:trHeight w:val="305"/>
          <w:jc w:val="center"/>
        </w:trPr>
        <w:tc>
          <w:tcPr>
            <w:tcW w:w="1468" w:type="dxa"/>
            <w:vMerge/>
          </w:tcPr>
          <w:p w14:paraId="400866FF" w14:textId="77777777" w:rsidR="00FC2505" w:rsidRPr="00340867" w:rsidRDefault="00FC2505" w:rsidP="00D36B3B">
            <w:pPr>
              <w:rPr>
                <w:rFonts w:ascii="Avenir" w:eastAsia="Avenir" w:hAnsi="Avenir" w:cstheme="majorBidi"/>
                <w:sz w:val="18"/>
                <w:szCs w:val="18"/>
              </w:rPr>
            </w:pPr>
          </w:p>
        </w:tc>
        <w:tc>
          <w:tcPr>
            <w:tcW w:w="14687" w:type="dxa"/>
            <w:gridSpan w:val="12"/>
          </w:tcPr>
          <w:p w14:paraId="1D64127D"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Sous-Produit 1.4 : Les variétés améliorées de légumineuses sont diffusées sur l’ensemble du territoire national</w:t>
            </w:r>
          </w:p>
        </w:tc>
      </w:tr>
      <w:tr w:rsidR="00FC2505" w:rsidRPr="00340867" w14:paraId="0262D060" w14:textId="77777777" w:rsidTr="00E62307">
        <w:trPr>
          <w:trHeight w:val="305"/>
          <w:jc w:val="center"/>
        </w:trPr>
        <w:tc>
          <w:tcPr>
            <w:tcW w:w="1468" w:type="dxa"/>
            <w:vMerge/>
          </w:tcPr>
          <w:p w14:paraId="06F45E29" w14:textId="77777777" w:rsidR="00FC2505" w:rsidRPr="00340867" w:rsidRDefault="00FC2505" w:rsidP="00D36B3B">
            <w:pPr>
              <w:rPr>
                <w:rFonts w:ascii="Avenir" w:eastAsia="Avenir" w:hAnsi="Avenir" w:cstheme="majorBidi"/>
                <w:sz w:val="18"/>
                <w:szCs w:val="18"/>
              </w:rPr>
            </w:pPr>
          </w:p>
        </w:tc>
        <w:tc>
          <w:tcPr>
            <w:tcW w:w="2043" w:type="dxa"/>
          </w:tcPr>
          <w:p w14:paraId="67CD038A" w14:textId="77777777" w:rsidR="00FC2505" w:rsidRPr="00340867" w:rsidRDefault="00FC2505" w:rsidP="00D36B3B">
            <w:pPr>
              <w:spacing w:after="0"/>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1.4.1.1 Superficie de champs semenciers de légumineuses (arachide, haricot et niébé améliorés) mises en place par les CLD</w:t>
            </w:r>
          </w:p>
        </w:tc>
        <w:tc>
          <w:tcPr>
            <w:tcW w:w="622" w:type="dxa"/>
            <w:shd w:val="clear" w:color="auto" w:fill="FFFFFF" w:themeFill="background1"/>
          </w:tcPr>
          <w:p w14:paraId="3F0DAB43" w14:textId="77777777" w:rsidR="00FC2505" w:rsidRPr="00340867" w:rsidRDefault="00FC2505" w:rsidP="00D36B3B">
            <w:pPr>
              <w:jc w:val="center"/>
              <w:rPr>
                <w:rFonts w:ascii="Avenir" w:eastAsia="Times New Roman" w:hAnsi="Avenir" w:cstheme="majorBidi"/>
                <w:sz w:val="18"/>
                <w:szCs w:val="18"/>
                <w:lang w:eastAsia="fr-FR"/>
              </w:rPr>
            </w:pPr>
            <w:r w:rsidRPr="00340867">
              <w:rPr>
                <w:rFonts w:ascii="Avenir" w:eastAsia="Times New Roman" w:hAnsi="Avenir" w:cstheme="majorBidi"/>
                <w:sz w:val="18"/>
                <w:szCs w:val="18"/>
                <w:lang w:eastAsia="fr-FR"/>
              </w:rPr>
              <w:t>0</w:t>
            </w:r>
          </w:p>
        </w:tc>
        <w:tc>
          <w:tcPr>
            <w:tcW w:w="1350" w:type="dxa"/>
          </w:tcPr>
          <w:p w14:paraId="0A6FF2EC"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362,5</w:t>
            </w:r>
          </w:p>
        </w:tc>
        <w:tc>
          <w:tcPr>
            <w:tcW w:w="1316" w:type="dxa"/>
          </w:tcPr>
          <w:p w14:paraId="03C70973"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289</w:t>
            </w:r>
          </w:p>
        </w:tc>
        <w:tc>
          <w:tcPr>
            <w:tcW w:w="993" w:type="dxa"/>
          </w:tcPr>
          <w:p w14:paraId="05C23FB9"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289</w:t>
            </w:r>
          </w:p>
        </w:tc>
        <w:tc>
          <w:tcPr>
            <w:tcW w:w="769" w:type="dxa"/>
          </w:tcPr>
          <w:p w14:paraId="08133F81" w14:textId="77777777" w:rsidR="00FC2505" w:rsidRPr="00340867" w:rsidRDefault="00FC2505" w:rsidP="00D36B3B">
            <w:pPr>
              <w:jc w:val="center"/>
              <w:rPr>
                <w:rFonts w:ascii="Avenir" w:eastAsia="Avenir" w:hAnsi="Avenir" w:cstheme="majorBidi"/>
                <w:sz w:val="18"/>
                <w:szCs w:val="18"/>
              </w:rPr>
            </w:pPr>
          </w:p>
        </w:tc>
        <w:tc>
          <w:tcPr>
            <w:tcW w:w="1082" w:type="dxa"/>
          </w:tcPr>
          <w:p w14:paraId="6577DA2E" w14:textId="77777777" w:rsidR="00FC2505" w:rsidRPr="00340867" w:rsidRDefault="00FC2505" w:rsidP="00D36B3B">
            <w:pPr>
              <w:jc w:val="center"/>
              <w:rPr>
                <w:rFonts w:ascii="Avenir" w:eastAsia="Avenir" w:hAnsi="Avenir" w:cstheme="majorBidi"/>
                <w:sz w:val="18"/>
                <w:szCs w:val="18"/>
              </w:rPr>
            </w:pPr>
          </w:p>
        </w:tc>
        <w:tc>
          <w:tcPr>
            <w:tcW w:w="1233" w:type="dxa"/>
          </w:tcPr>
          <w:p w14:paraId="41F9F7E5" w14:textId="77777777" w:rsidR="00FC2505" w:rsidRPr="00340867" w:rsidRDefault="00FC2505" w:rsidP="00D36B3B">
            <w:pPr>
              <w:jc w:val="center"/>
              <w:rPr>
                <w:rFonts w:ascii="Avenir" w:eastAsia="Avenir" w:hAnsi="Avenir" w:cstheme="majorBidi"/>
                <w:sz w:val="18"/>
                <w:szCs w:val="18"/>
              </w:rPr>
            </w:pPr>
          </w:p>
        </w:tc>
        <w:tc>
          <w:tcPr>
            <w:tcW w:w="1168" w:type="dxa"/>
          </w:tcPr>
          <w:p w14:paraId="2DA7D639"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1 450</w:t>
            </w:r>
          </w:p>
        </w:tc>
        <w:tc>
          <w:tcPr>
            <w:tcW w:w="709" w:type="dxa"/>
          </w:tcPr>
          <w:p w14:paraId="1AD20DDE" w14:textId="77777777" w:rsidR="00FC2505" w:rsidRPr="00340867" w:rsidRDefault="00FC2505" w:rsidP="00D36B3B">
            <w:pPr>
              <w:jc w:val="center"/>
              <w:rPr>
                <w:rFonts w:ascii="Avenir" w:eastAsia="Avenir" w:hAnsi="Avenir" w:cstheme="majorBidi"/>
                <w:sz w:val="18"/>
                <w:szCs w:val="18"/>
              </w:rPr>
            </w:pPr>
          </w:p>
        </w:tc>
        <w:tc>
          <w:tcPr>
            <w:tcW w:w="1559" w:type="dxa"/>
          </w:tcPr>
          <w:p w14:paraId="076ACA3B" w14:textId="77777777" w:rsidR="00FC2505" w:rsidRPr="00340867" w:rsidRDefault="00FC2505" w:rsidP="00D36B3B">
            <w:pPr>
              <w:spacing w:after="5"/>
              <w:jc w:val="center"/>
              <w:rPr>
                <w:rFonts w:ascii="Avenir" w:eastAsia="Avenir" w:hAnsi="Avenir" w:cstheme="majorBidi"/>
                <w:sz w:val="18"/>
                <w:szCs w:val="18"/>
              </w:rPr>
            </w:pPr>
          </w:p>
        </w:tc>
        <w:tc>
          <w:tcPr>
            <w:tcW w:w="1843" w:type="dxa"/>
          </w:tcPr>
          <w:p w14:paraId="26DCDEF9" w14:textId="77777777" w:rsidR="00FC2505" w:rsidRPr="00340867" w:rsidRDefault="00FC2505" w:rsidP="00D36B3B">
            <w:pPr>
              <w:spacing w:after="5"/>
              <w:jc w:val="both"/>
              <w:rPr>
                <w:rFonts w:ascii="Avenir" w:eastAsia="Avenir" w:hAnsi="Avenir" w:cstheme="majorBidi"/>
                <w:sz w:val="18"/>
                <w:szCs w:val="18"/>
              </w:rPr>
            </w:pPr>
            <w:r w:rsidRPr="00340867">
              <w:rPr>
                <w:rFonts w:ascii="Avenir" w:eastAsia="Avenir" w:hAnsi="Avenir" w:cstheme="majorBidi"/>
                <w:sz w:val="18"/>
                <w:szCs w:val="18"/>
              </w:rPr>
              <w:t>Activité en cours de réalisation. Jusqu’ce stade, le taux de réalisation est de 79,7 % par rapport à la cible visée pour la période de rapportage et de 19,9 % par rapport à la cible finale</w:t>
            </w:r>
          </w:p>
        </w:tc>
      </w:tr>
      <w:tr w:rsidR="00FC2505" w:rsidRPr="00340867" w14:paraId="67CC0E12" w14:textId="77777777" w:rsidTr="00DB3A2D">
        <w:trPr>
          <w:trHeight w:val="305"/>
          <w:jc w:val="center"/>
        </w:trPr>
        <w:tc>
          <w:tcPr>
            <w:tcW w:w="1468" w:type="dxa"/>
            <w:vMerge w:val="restart"/>
          </w:tcPr>
          <w:p w14:paraId="23E0A527" w14:textId="77777777" w:rsidR="00FC2505" w:rsidRPr="00340867" w:rsidRDefault="00FC2505" w:rsidP="00D36B3B">
            <w:pPr>
              <w:spacing w:after="0" w:line="240" w:lineRule="auto"/>
              <w:rPr>
                <w:rFonts w:ascii="Avenir" w:eastAsia="Times New Roman" w:hAnsi="Avenir" w:cstheme="majorBidi"/>
                <w:b/>
                <w:bCs/>
                <w:sz w:val="18"/>
                <w:szCs w:val="18"/>
                <w:lang w:eastAsia="fr-FR"/>
              </w:rPr>
            </w:pPr>
            <w:r w:rsidRPr="00340867">
              <w:rPr>
                <w:rFonts w:ascii="Avenir" w:eastAsia="Avenir" w:hAnsi="Avenir" w:cstheme="majorBidi"/>
                <w:b/>
                <w:bCs/>
                <w:sz w:val="18"/>
                <w:szCs w:val="18"/>
              </w:rPr>
              <w:t>Produit 2 : les sites stratégiques pour les chaines de valeur sont dotés des infrastructures de stockage et d’équipements de transformation des produits agricoles</w:t>
            </w:r>
          </w:p>
          <w:p w14:paraId="7C2C9E6F" w14:textId="77777777" w:rsidR="00FC2505" w:rsidRPr="00340867" w:rsidRDefault="00FC2505" w:rsidP="00D36B3B">
            <w:pPr>
              <w:rPr>
                <w:rFonts w:ascii="Avenir" w:eastAsia="Avenir" w:hAnsi="Avenir" w:cstheme="majorBidi"/>
                <w:sz w:val="18"/>
                <w:szCs w:val="18"/>
              </w:rPr>
            </w:pPr>
          </w:p>
          <w:p w14:paraId="56C7144A" w14:textId="77777777" w:rsidR="00FC2505" w:rsidRPr="00340867" w:rsidRDefault="00FC2505" w:rsidP="00D36B3B">
            <w:pPr>
              <w:rPr>
                <w:rFonts w:ascii="Avenir" w:eastAsia="Avenir" w:hAnsi="Avenir" w:cstheme="majorBidi"/>
                <w:sz w:val="18"/>
                <w:szCs w:val="18"/>
              </w:rPr>
            </w:pPr>
          </w:p>
          <w:p w14:paraId="2E624069" w14:textId="77777777" w:rsidR="00FC2505" w:rsidRPr="00340867" w:rsidRDefault="00FC2505" w:rsidP="00D36B3B">
            <w:pPr>
              <w:rPr>
                <w:rFonts w:ascii="Avenir" w:eastAsia="Times New Roman" w:hAnsi="Avenir" w:cstheme="majorBidi"/>
                <w:b/>
                <w:bCs/>
                <w:sz w:val="18"/>
                <w:szCs w:val="18"/>
                <w:lang w:eastAsia="fr-FR"/>
              </w:rPr>
            </w:pPr>
          </w:p>
        </w:tc>
        <w:tc>
          <w:tcPr>
            <w:tcW w:w="14687" w:type="dxa"/>
            <w:gridSpan w:val="12"/>
          </w:tcPr>
          <w:p w14:paraId="0A4DDAB5"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lastRenderedPageBreak/>
              <w:t>Sous-Produit 2.1 : les capacités de stockage des produits agricoles sont plus efficientes</w:t>
            </w:r>
          </w:p>
        </w:tc>
      </w:tr>
      <w:tr w:rsidR="00FC2505" w:rsidRPr="00340867" w14:paraId="7BABAB56" w14:textId="77777777" w:rsidTr="00E62307">
        <w:trPr>
          <w:trHeight w:val="305"/>
          <w:jc w:val="center"/>
        </w:trPr>
        <w:tc>
          <w:tcPr>
            <w:tcW w:w="1468" w:type="dxa"/>
            <w:vMerge/>
          </w:tcPr>
          <w:p w14:paraId="1A44AAD9" w14:textId="77777777" w:rsidR="00FC2505" w:rsidRPr="00340867" w:rsidRDefault="00FC2505" w:rsidP="00D36B3B">
            <w:pPr>
              <w:rPr>
                <w:rFonts w:ascii="Avenir" w:eastAsia="Avenir" w:hAnsi="Avenir" w:cstheme="majorBidi"/>
                <w:sz w:val="18"/>
                <w:szCs w:val="18"/>
              </w:rPr>
            </w:pPr>
          </w:p>
        </w:tc>
        <w:tc>
          <w:tcPr>
            <w:tcW w:w="2043" w:type="dxa"/>
          </w:tcPr>
          <w:p w14:paraId="575B064C" w14:textId="77777777" w:rsidR="00FC2505" w:rsidRPr="00340867" w:rsidRDefault="00FC2505" w:rsidP="00D36B3B">
            <w:pPr>
              <w:rPr>
                <w:rFonts w:ascii="Avenir" w:eastAsia="Avenir" w:hAnsi="Avenir" w:cstheme="majorBidi"/>
                <w:sz w:val="18"/>
                <w:szCs w:val="18"/>
              </w:rPr>
            </w:pPr>
            <w:r w:rsidRPr="00340867">
              <w:rPr>
                <w:rFonts w:ascii="Avenir" w:eastAsia="Avenir" w:hAnsi="Avenir" w:cstheme="majorBidi"/>
                <w:sz w:val="18"/>
                <w:szCs w:val="18"/>
              </w:rPr>
              <w:t>2.1.1.1. Nbre de dépôts de stockage en place et fonctionnels dans des lieux stratégiques de 25 provinces</w:t>
            </w:r>
          </w:p>
        </w:tc>
        <w:tc>
          <w:tcPr>
            <w:tcW w:w="622" w:type="dxa"/>
            <w:shd w:val="clear" w:color="auto" w:fill="FFFFFF"/>
          </w:tcPr>
          <w:p w14:paraId="5A0D65AD"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50" w:type="dxa"/>
          </w:tcPr>
          <w:p w14:paraId="4F029668"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3150F796"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0A370D3D"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7D03852B" w14:textId="77777777" w:rsidR="00FC2505" w:rsidRPr="00340867" w:rsidRDefault="00FC2505" w:rsidP="00D36B3B">
            <w:pPr>
              <w:jc w:val="center"/>
              <w:rPr>
                <w:rFonts w:ascii="Avenir" w:eastAsia="Avenir" w:hAnsi="Avenir" w:cstheme="majorBidi"/>
                <w:sz w:val="18"/>
                <w:szCs w:val="18"/>
              </w:rPr>
            </w:pPr>
          </w:p>
        </w:tc>
        <w:tc>
          <w:tcPr>
            <w:tcW w:w="1082" w:type="dxa"/>
          </w:tcPr>
          <w:p w14:paraId="0B18C2AD" w14:textId="77777777" w:rsidR="00FC2505" w:rsidRPr="00340867" w:rsidDel="00E74C8D" w:rsidRDefault="00FC2505" w:rsidP="00D36B3B">
            <w:pPr>
              <w:jc w:val="center"/>
              <w:rPr>
                <w:rFonts w:ascii="Avenir" w:eastAsia="Avenir" w:hAnsi="Avenir" w:cstheme="majorBidi"/>
                <w:sz w:val="18"/>
                <w:szCs w:val="18"/>
              </w:rPr>
            </w:pPr>
          </w:p>
        </w:tc>
        <w:tc>
          <w:tcPr>
            <w:tcW w:w="1233" w:type="dxa"/>
          </w:tcPr>
          <w:p w14:paraId="4FF12AA8" w14:textId="77777777" w:rsidR="00FC2505" w:rsidRPr="00340867" w:rsidRDefault="00FC2505" w:rsidP="00D36B3B">
            <w:pPr>
              <w:jc w:val="center"/>
              <w:rPr>
                <w:rFonts w:ascii="Avenir" w:eastAsia="Avenir" w:hAnsi="Avenir" w:cstheme="majorBidi"/>
                <w:sz w:val="18"/>
                <w:szCs w:val="18"/>
              </w:rPr>
            </w:pPr>
          </w:p>
        </w:tc>
        <w:tc>
          <w:tcPr>
            <w:tcW w:w="1168" w:type="dxa"/>
          </w:tcPr>
          <w:p w14:paraId="71FE57A1"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100</w:t>
            </w:r>
          </w:p>
        </w:tc>
        <w:tc>
          <w:tcPr>
            <w:tcW w:w="709" w:type="dxa"/>
          </w:tcPr>
          <w:p w14:paraId="4574AB35" w14:textId="77777777" w:rsidR="00FC2505" w:rsidRPr="00340867" w:rsidRDefault="00FC2505" w:rsidP="00D36B3B">
            <w:pPr>
              <w:jc w:val="center"/>
              <w:rPr>
                <w:rFonts w:ascii="Avenir" w:eastAsia="Avenir" w:hAnsi="Avenir" w:cstheme="majorBidi"/>
                <w:sz w:val="18"/>
                <w:szCs w:val="18"/>
              </w:rPr>
            </w:pPr>
          </w:p>
        </w:tc>
        <w:tc>
          <w:tcPr>
            <w:tcW w:w="1559" w:type="dxa"/>
          </w:tcPr>
          <w:p w14:paraId="27D8E380" w14:textId="77777777" w:rsidR="00FC2505" w:rsidRPr="00340867" w:rsidRDefault="00FC2505" w:rsidP="00D36B3B">
            <w:pPr>
              <w:spacing w:after="5"/>
              <w:rPr>
                <w:rFonts w:ascii="Avenir" w:eastAsia="Avenir" w:hAnsi="Avenir" w:cstheme="majorBidi"/>
                <w:sz w:val="18"/>
                <w:szCs w:val="18"/>
              </w:rPr>
            </w:pPr>
          </w:p>
        </w:tc>
        <w:tc>
          <w:tcPr>
            <w:tcW w:w="1843" w:type="dxa"/>
          </w:tcPr>
          <w:p w14:paraId="469C77C5"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Activité prévue en 2027</w:t>
            </w:r>
          </w:p>
        </w:tc>
      </w:tr>
      <w:tr w:rsidR="00FC2505" w:rsidRPr="00340867" w14:paraId="5E3F4D75" w14:textId="77777777" w:rsidTr="00DB3A2D">
        <w:trPr>
          <w:trHeight w:val="305"/>
          <w:jc w:val="center"/>
        </w:trPr>
        <w:tc>
          <w:tcPr>
            <w:tcW w:w="1468" w:type="dxa"/>
            <w:vMerge/>
            <w:shd w:val="clear" w:color="auto" w:fill="C6E0B4"/>
          </w:tcPr>
          <w:p w14:paraId="03D8FC3B" w14:textId="77777777" w:rsidR="00FC2505" w:rsidRPr="00340867" w:rsidRDefault="00FC2505" w:rsidP="00D36B3B">
            <w:pPr>
              <w:rPr>
                <w:rFonts w:ascii="Avenir" w:eastAsia="Avenir" w:hAnsi="Avenir" w:cstheme="majorBidi"/>
                <w:sz w:val="18"/>
                <w:szCs w:val="18"/>
                <w:u w:val="single"/>
              </w:rPr>
            </w:pPr>
          </w:p>
        </w:tc>
        <w:tc>
          <w:tcPr>
            <w:tcW w:w="14687" w:type="dxa"/>
            <w:gridSpan w:val="12"/>
          </w:tcPr>
          <w:p w14:paraId="36510BD2" w14:textId="77777777" w:rsidR="00FC2505" w:rsidRPr="00340867" w:rsidRDefault="00FC2505" w:rsidP="00D36B3B">
            <w:pPr>
              <w:spacing w:after="5"/>
              <w:rPr>
                <w:rFonts w:ascii="Avenir" w:eastAsia="Avenir" w:hAnsi="Avenir" w:cstheme="majorBidi"/>
                <w:sz w:val="18"/>
                <w:szCs w:val="18"/>
              </w:rPr>
            </w:pPr>
            <w:r w:rsidRPr="00340867">
              <w:rPr>
                <w:rFonts w:ascii="Avenir" w:eastAsia="Avenir" w:hAnsi="Avenir" w:cstheme="majorBidi"/>
                <w:sz w:val="18"/>
                <w:szCs w:val="18"/>
              </w:rPr>
              <w:t>Sous-Produit 2.2 : les capacités de transformation des produits agricoles sont plus efficientes d’intervention du programme</w:t>
            </w:r>
          </w:p>
        </w:tc>
      </w:tr>
      <w:tr w:rsidR="00FC2505" w:rsidRPr="00340867" w14:paraId="20CA1AB1" w14:textId="77777777" w:rsidTr="00E62307">
        <w:trPr>
          <w:trHeight w:val="305"/>
          <w:jc w:val="center"/>
        </w:trPr>
        <w:tc>
          <w:tcPr>
            <w:tcW w:w="1468" w:type="dxa"/>
            <w:vMerge/>
            <w:shd w:val="clear" w:color="auto" w:fill="C6E0B4"/>
          </w:tcPr>
          <w:p w14:paraId="3D8B56FF" w14:textId="77777777" w:rsidR="00FC2505" w:rsidRPr="00340867" w:rsidRDefault="00FC2505" w:rsidP="00D36B3B">
            <w:pPr>
              <w:rPr>
                <w:rFonts w:ascii="Avenir" w:eastAsia="Avenir" w:hAnsi="Avenir" w:cstheme="majorBidi"/>
                <w:sz w:val="18"/>
                <w:szCs w:val="18"/>
              </w:rPr>
            </w:pPr>
          </w:p>
        </w:tc>
        <w:tc>
          <w:tcPr>
            <w:tcW w:w="2043" w:type="dxa"/>
          </w:tcPr>
          <w:p w14:paraId="25955825" w14:textId="77777777" w:rsidR="00FC2505" w:rsidRPr="00340867" w:rsidRDefault="00FC2505" w:rsidP="00D36B3B">
            <w:pPr>
              <w:spacing w:after="0"/>
              <w:rPr>
                <w:rFonts w:ascii="Avenir" w:eastAsia="Avenir" w:hAnsi="Avenir" w:cstheme="majorBidi"/>
                <w:sz w:val="18"/>
                <w:szCs w:val="18"/>
              </w:rPr>
            </w:pPr>
            <w:r w:rsidRPr="00340867">
              <w:rPr>
                <w:rFonts w:ascii="Avenir" w:eastAsia="Avenir" w:hAnsi="Avenir" w:cstheme="majorBidi"/>
                <w:sz w:val="18"/>
                <w:szCs w:val="18"/>
              </w:rPr>
              <w:t>2.2.1.1. Qté d’équipements de transformation en place et fonctionnels dans des lieux stratégiques de 25 provinces</w:t>
            </w:r>
          </w:p>
        </w:tc>
        <w:tc>
          <w:tcPr>
            <w:tcW w:w="622" w:type="dxa"/>
            <w:shd w:val="clear" w:color="auto" w:fill="FFFFFF"/>
          </w:tcPr>
          <w:p w14:paraId="6D633F4F"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50" w:type="dxa"/>
          </w:tcPr>
          <w:p w14:paraId="13809890"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47697E4A"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351EBCA4"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7737BEA9" w14:textId="77777777" w:rsidR="00FC2505" w:rsidRPr="00340867" w:rsidRDefault="00FC2505" w:rsidP="00D36B3B">
            <w:pPr>
              <w:jc w:val="center"/>
              <w:rPr>
                <w:rFonts w:ascii="Avenir" w:eastAsia="Avenir" w:hAnsi="Avenir" w:cstheme="majorBidi"/>
                <w:sz w:val="18"/>
                <w:szCs w:val="18"/>
              </w:rPr>
            </w:pPr>
          </w:p>
        </w:tc>
        <w:tc>
          <w:tcPr>
            <w:tcW w:w="1082" w:type="dxa"/>
          </w:tcPr>
          <w:p w14:paraId="309A467E" w14:textId="77777777" w:rsidR="00FC2505" w:rsidRPr="00340867" w:rsidRDefault="00FC2505" w:rsidP="00D36B3B">
            <w:pPr>
              <w:jc w:val="center"/>
              <w:rPr>
                <w:rFonts w:ascii="Avenir" w:eastAsia="Avenir" w:hAnsi="Avenir" w:cstheme="majorBidi"/>
                <w:sz w:val="18"/>
                <w:szCs w:val="18"/>
              </w:rPr>
            </w:pPr>
          </w:p>
        </w:tc>
        <w:tc>
          <w:tcPr>
            <w:tcW w:w="1233" w:type="dxa"/>
          </w:tcPr>
          <w:p w14:paraId="298F153C" w14:textId="77777777" w:rsidR="00FC2505" w:rsidRPr="00340867" w:rsidRDefault="00FC2505" w:rsidP="00D36B3B">
            <w:pPr>
              <w:jc w:val="center"/>
              <w:rPr>
                <w:rFonts w:ascii="Avenir" w:eastAsia="Avenir" w:hAnsi="Avenir" w:cstheme="majorBidi"/>
                <w:sz w:val="18"/>
                <w:szCs w:val="18"/>
              </w:rPr>
            </w:pPr>
          </w:p>
        </w:tc>
        <w:tc>
          <w:tcPr>
            <w:tcW w:w="1168" w:type="dxa"/>
          </w:tcPr>
          <w:p w14:paraId="712E60E2"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100</w:t>
            </w:r>
          </w:p>
        </w:tc>
        <w:tc>
          <w:tcPr>
            <w:tcW w:w="709" w:type="dxa"/>
            <w:shd w:val="clear" w:color="auto" w:fill="C6E0B4"/>
          </w:tcPr>
          <w:p w14:paraId="1B479FE3" w14:textId="77777777" w:rsidR="00FC2505" w:rsidRPr="00340867" w:rsidRDefault="00FC2505" w:rsidP="00D36B3B">
            <w:pPr>
              <w:jc w:val="center"/>
              <w:rPr>
                <w:rFonts w:ascii="Avenir" w:eastAsia="Avenir" w:hAnsi="Avenir" w:cstheme="majorBidi"/>
                <w:sz w:val="18"/>
                <w:szCs w:val="18"/>
              </w:rPr>
            </w:pPr>
          </w:p>
        </w:tc>
        <w:tc>
          <w:tcPr>
            <w:tcW w:w="1559" w:type="dxa"/>
            <w:shd w:val="clear" w:color="auto" w:fill="C6E0B4"/>
          </w:tcPr>
          <w:p w14:paraId="25CD7C97" w14:textId="77777777" w:rsidR="00FC2505" w:rsidRPr="00340867" w:rsidRDefault="00FC2505" w:rsidP="00D36B3B">
            <w:pPr>
              <w:spacing w:after="5"/>
              <w:jc w:val="both"/>
              <w:rPr>
                <w:rFonts w:ascii="Avenir" w:eastAsia="Avenir" w:hAnsi="Avenir" w:cstheme="majorBidi"/>
                <w:sz w:val="18"/>
                <w:szCs w:val="18"/>
              </w:rPr>
            </w:pPr>
          </w:p>
        </w:tc>
        <w:tc>
          <w:tcPr>
            <w:tcW w:w="1843" w:type="dxa"/>
            <w:shd w:val="clear" w:color="auto" w:fill="C6E0B4"/>
          </w:tcPr>
          <w:p w14:paraId="57317E60" w14:textId="77777777" w:rsidR="00FC2505" w:rsidRPr="00340867" w:rsidRDefault="00FC2505" w:rsidP="00D36B3B">
            <w:pPr>
              <w:spacing w:after="5"/>
              <w:jc w:val="both"/>
              <w:rPr>
                <w:rFonts w:ascii="Avenir" w:eastAsia="Avenir" w:hAnsi="Avenir" w:cstheme="majorBidi"/>
                <w:sz w:val="18"/>
                <w:szCs w:val="18"/>
              </w:rPr>
            </w:pPr>
            <w:r w:rsidRPr="00340867">
              <w:rPr>
                <w:rFonts w:ascii="Avenir" w:eastAsia="Avenir" w:hAnsi="Avenir" w:cstheme="majorBidi"/>
                <w:sz w:val="18"/>
                <w:szCs w:val="18"/>
              </w:rPr>
              <w:t>Activité prévue en 2027</w:t>
            </w:r>
          </w:p>
        </w:tc>
      </w:tr>
      <w:tr w:rsidR="00FC2505" w:rsidRPr="00340867" w14:paraId="3C77820F" w14:textId="77777777" w:rsidTr="00DB3A2D">
        <w:trPr>
          <w:trHeight w:val="305"/>
          <w:jc w:val="center"/>
        </w:trPr>
        <w:tc>
          <w:tcPr>
            <w:tcW w:w="1468" w:type="dxa"/>
            <w:vMerge w:val="restart"/>
            <w:shd w:val="clear" w:color="auto" w:fill="C6E0B4"/>
          </w:tcPr>
          <w:p w14:paraId="046ECEC6" w14:textId="77777777" w:rsidR="00FC2505" w:rsidRPr="00340867" w:rsidRDefault="00FC2505" w:rsidP="00D36B3B">
            <w:pPr>
              <w:rPr>
                <w:rFonts w:ascii="Avenir" w:eastAsia="Avenir" w:hAnsi="Avenir" w:cstheme="majorBidi"/>
                <w:sz w:val="18"/>
                <w:szCs w:val="18"/>
              </w:rPr>
            </w:pPr>
            <w:r w:rsidRPr="00340867">
              <w:rPr>
                <w:rFonts w:ascii="Avenir" w:eastAsia="Avenir" w:hAnsi="Avenir" w:cstheme="majorBidi"/>
                <w:b/>
                <w:bCs/>
                <w:sz w:val="18"/>
                <w:szCs w:val="18"/>
              </w:rPr>
              <w:t>Produit 3 : la production locale de maïs augmente à court et moyen terme dans les zones d’intervention du programme</w:t>
            </w:r>
          </w:p>
        </w:tc>
        <w:tc>
          <w:tcPr>
            <w:tcW w:w="14687" w:type="dxa"/>
            <w:gridSpan w:val="12"/>
          </w:tcPr>
          <w:p w14:paraId="29FF2692" w14:textId="77777777" w:rsidR="00FC2505" w:rsidRPr="00340867" w:rsidRDefault="00FC2505" w:rsidP="00D36B3B">
            <w:pPr>
              <w:spacing w:after="5"/>
              <w:jc w:val="both"/>
              <w:rPr>
                <w:rFonts w:ascii="Avenir" w:eastAsia="Avenir" w:hAnsi="Avenir" w:cstheme="majorBidi"/>
                <w:sz w:val="18"/>
                <w:szCs w:val="18"/>
              </w:rPr>
            </w:pPr>
            <w:r w:rsidRPr="00340867">
              <w:rPr>
                <w:rFonts w:ascii="Avenir" w:eastAsia="Avenir" w:hAnsi="Avenir" w:cstheme="majorBidi"/>
                <w:sz w:val="18"/>
                <w:szCs w:val="18"/>
              </w:rPr>
              <w:t>Sous-Produit 3.1. : les ménages disposent des semences certifiées de variétés améliorées pour la production locale de maïs</w:t>
            </w:r>
          </w:p>
        </w:tc>
      </w:tr>
      <w:tr w:rsidR="00FC2505" w:rsidRPr="00340867" w14:paraId="2850985C" w14:textId="77777777" w:rsidTr="00E62307">
        <w:trPr>
          <w:trHeight w:val="305"/>
          <w:jc w:val="center"/>
        </w:trPr>
        <w:tc>
          <w:tcPr>
            <w:tcW w:w="1468" w:type="dxa"/>
            <w:vMerge/>
            <w:shd w:val="clear" w:color="auto" w:fill="C6E0B4"/>
          </w:tcPr>
          <w:p w14:paraId="4FC55D2E" w14:textId="77777777" w:rsidR="00FC2505" w:rsidRPr="00340867" w:rsidRDefault="00FC2505" w:rsidP="00D36B3B">
            <w:pPr>
              <w:spacing w:after="0"/>
              <w:rPr>
                <w:rFonts w:ascii="Avenir" w:eastAsia="Avenir" w:hAnsi="Avenir" w:cstheme="majorBidi"/>
                <w:sz w:val="18"/>
                <w:szCs w:val="18"/>
              </w:rPr>
            </w:pPr>
          </w:p>
        </w:tc>
        <w:tc>
          <w:tcPr>
            <w:tcW w:w="2043" w:type="dxa"/>
          </w:tcPr>
          <w:p w14:paraId="61947E7B" w14:textId="77777777" w:rsidR="00FC2505" w:rsidRPr="00340867" w:rsidRDefault="00FC2505" w:rsidP="00D36B3B">
            <w:pPr>
              <w:spacing w:after="0"/>
              <w:rPr>
                <w:rFonts w:ascii="Avenir" w:eastAsia="Avenir" w:hAnsi="Avenir" w:cstheme="majorBidi"/>
                <w:sz w:val="18"/>
                <w:szCs w:val="18"/>
              </w:rPr>
            </w:pPr>
            <w:r w:rsidRPr="00340867">
              <w:rPr>
                <w:rFonts w:ascii="Avenir" w:eastAsia="Avenir" w:hAnsi="Avenir" w:cstheme="majorBidi"/>
                <w:sz w:val="18"/>
                <w:szCs w:val="18"/>
              </w:rPr>
              <w:t>3.1.1.1. Qté de semences améliorées de catégorie 1 ou 2 fournie agrimultiplicateurs en</w:t>
            </w:r>
          </w:p>
          <w:p w14:paraId="18C52D8C" w14:textId="77777777" w:rsidR="00FC2505" w:rsidRPr="00340867" w:rsidRDefault="00FC2505" w:rsidP="00D36B3B">
            <w:pPr>
              <w:spacing w:after="0"/>
              <w:rPr>
                <w:rFonts w:ascii="Avenir" w:eastAsia="Avenir" w:hAnsi="Avenir" w:cstheme="majorBidi"/>
                <w:sz w:val="18"/>
                <w:szCs w:val="18"/>
              </w:rPr>
            </w:pPr>
            <w:r w:rsidRPr="00340867">
              <w:rPr>
                <w:rFonts w:ascii="Avenir" w:eastAsia="Avenir" w:hAnsi="Avenir" w:cstheme="majorBidi"/>
                <w:sz w:val="18"/>
                <w:szCs w:val="18"/>
              </w:rPr>
              <w:t>1 - 2 cycles ou saisons</w:t>
            </w:r>
          </w:p>
        </w:tc>
        <w:tc>
          <w:tcPr>
            <w:tcW w:w="622" w:type="dxa"/>
            <w:shd w:val="clear" w:color="auto" w:fill="FFFFFF"/>
          </w:tcPr>
          <w:p w14:paraId="5F7106CF" w14:textId="77777777" w:rsidR="00FC2505" w:rsidRPr="00340867" w:rsidRDefault="00FC2505" w:rsidP="00D36B3B">
            <w:pPr>
              <w:spacing w:after="0"/>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50" w:type="dxa"/>
          </w:tcPr>
          <w:p w14:paraId="0E1F20D3" w14:textId="77777777" w:rsidR="00FC2505" w:rsidRPr="00340867" w:rsidRDefault="00FC2505" w:rsidP="00D36B3B">
            <w:pPr>
              <w:spacing w:after="0"/>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Pr>
          <w:p w14:paraId="5B3AE829" w14:textId="77777777" w:rsidR="00FC2505" w:rsidRPr="00340867" w:rsidRDefault="00FC2505" w:rsidP="00D36B3B">
            <w:pPr>
              <w:spacing w:after="0"/>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Pr>
          <w:p w14:paraId="7DE95EDB" w14:textId="77777777" w:rsidR="00FC2505" w:rsidRPr="00340867" w:rsidRDefault="00FC2505" w:rsidP="00D36B3B">
            <w:pPr>
              <w:spacing w:after="0"/>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Pr>
          <w:p w14:paraId="7CE90253" w14:textId="77777777" w:rsidR="00FC2505" w:rsidRPr="00340867" w:rsidRDefault="00FC2505" w:rsidP="00D36B3B">
            <w:pPr>
              <w:spacing w:after="0"/>
              <w:jc w:val="center"/>
              <w:rPr>
                <w:rFonts w:ascii="Avenir" w:eastAsia="Avenir" w:hAnsi="Avenir" w:cstheme="majorBidi"/>
                <w:sz w:val="18"/>
                <w:szCs w:val="18"/>
              </w:rPr>
            </w:pPr>
          </w:p>
        </w:tc>
        <w:tc>
          <w:tcPr>
            <w:tcW w:w="1082" w:type="dxa"/>
          </w:tcPr>
          <w:p w14:paraId="120B1348" w14:textId="77777777" w:rsidR="00FC2505" w:rsidRPr="00340867" w:rsidRDefault="00FC2505" w:rsidP="00D36B3B">
            <w:pPr>
              <w:spacing w:after="0"/>
              <w:jc w:val="center"/>
              <w:rPr>
                <w:rFonts w:ascii="Avenir" w:eastAsia="Avenir" w:hAnsi="Avenir" w:cstheme="majorBidi"/>
                <w:sz w:val="18"/>
                <w:szCs w:val="18"/>
              </w:rPr>
            </w:pPr>
          </w:p>
        </w:tc>
        <w:tc>
          <w:tcPr>
            <w:tcW w:w="1233" w:type="dxa"/>
          </w:tcPr>
          <w:p w14:paraId="4DEF5EA3" w14:textId="77777777" w:rsidR="00FC2505" w:rsidRPr="00340867" w:rsidRDefault="00FC2505" w:rsidP="00D36B3B">
            <w:pPr>
              <w:spacing w:after="0"/>
              <w:jc w:val="center"/>
              <w:rPr>
                <w:rFonts w:ascii="Avenir" w:eastAsia="Avenir" w:hAnsi="Avenir" w:cstheme="majorBidi"/>
                <w:sz w:val="18"/>
                <w:szCs w:val="18"/>
              </w:rPr>
            </w:pPr>
          </w:p>
        </w:tc>
        <w:tc>
          <w:tcPr>
            <w:tcW w:w="1168" w:type="dxa"/>
          </w:tcPr>
          <w:p w14:paraId="730E76DE" w14:textId="77777777" w:rsidR="00FC2505" w:rsidRPr="00340867" w:rsidRDefault="00FC2505" w:rsidP="00D36B3B">
            <w:pPr>
              <w:spacing w:after="0"/>
              <w:jc w:val="center"/>
              <w:rPr>
                <w:rFonts w:ascii="Avenir" w:eastAsia="Avenir" w:hAnsi="Avenir" w:cstheme="majorBidi"/>
                <w:sz w:val="18"/>
                <w:szCs w:val="18"/>
              </w:rPr>
            </w:pPr>
            <w:r w:rsidRPr="00340867">
              <w:rPr>
                <w:rFonts w:ascii="Avenir" w:eastAsia="Avenir" w:hAnsi="Avenir" w:cstheme="majorBidi"/>
                <w:sz w:val="18"/>
                <w:szCs w:val="18"/>
              </w:rPr>
              <w:t>5 075</w:t>
            </w:r>
          </w:p>
        </w:tc>
        <w:tc>
          <w:tcPr>
            <w:tcW w:w="709" w:type="dxa"/>
            <w:shd w:val="clear" w:color="auto" w:fill="C6E0B4"/>
          </w:tcPr>
          <w:p w14:paraId="0CF312D2" w14:textId="77777777" w:rsidR="00FC2505" w:rsidRPr="00340867" w:rsidRDefault="00FC2505" w:rsidP="00D36B3B">
            <w:pPr>
              <w:spacing w:after="0"/>
              <w:jc w:val="center"/>
              <w:rPr>
                <w:rFonts w:ascii="Avenir" w:eastAsia="Avenir" w:hAnsi="Avenir" w:cstheme="majorBidi"/>
                <w:sz w:val="18"/>
                <w:szCs w:val="18"/>
              </w:rPr>
            </w:pPr>
          </w:p>
        </w:tc>
        <w:tc>
          <w:tcPr>
            <w:tcW w:w="1559" w:type="dxa"/>
            <w:shd w:val="clear" w:color="auto" w:fill="C6E0B4"/>
          </w:tcPr>
          <w:p w14:paraId="6425B29E" w14:textId="77777777" w:rsidR="00FC2505" w:rsidRPr="00340867" w:rsidRDefault="00FC2505" w:rsidP="00D36B3B">
            <w:pPr>
              <w:spacing w:after="0"/>
              <w:jc w:val="both"/>
              <w:rPr>
                <w:rFonts w:ascii="Avenir" w:eastAsia="Avenir" w:hAnsi="Avenir" w:cstheme="majorBidi"/>
                <w:sz w:val="18"/>
                <w:szCs w:val="18"/>
              </w:rPr>
            </w:pPr>
          </w:p>
        </w:tc>
        <w:tc>
          <w:tcPr>
            <w:tcW w:w="1843" w:type="dxa"/>
            <w:shd w:val="clear" w:color="auto" w:fill="C6E0B4"/>
          </w:tcPr>
          <w:p w14:paraId="1542374F" w14:textId="77777777" w:rsidR="00FC2505" w:rsidRPr="00340867" w:rsidRDefault="00FC2505" w:rsidP="00D36B3B">
            <w:pPr>
              <w:spacing w:after="0"/>
              <w:jc w:val="both"/>
              <w:rPr>
                <w:rFonts w:ascii="Avenir" w:eastAsia="Avenir" w:hAnsi="Avenir" w:cstheme="majorBidi"/>
                <w:sz w:val="18"/>
                <w:szCs w:val="18"/>
              </w:rPr>
            </w:pPr>
            <w:r w:rsidRPr="00340867">
              <w:rPr>
                <w:rFonts w:ascii="Avenir" w:eastAsia="Avenir" w:hAnsi="Avenir" w:cstheme="majorBidi"/>
                <w:sz w:val="18"/>
                <w:szCs w:val="18"/>
              </w:rPr>
              <w:t>Activité prévue en 2027</w:t>
            </w:r>
          </w:p>
        </w:tc>
      </w:tr>
      <w:tr w:rsidR="00FC2505" w:rsidRPr="00340867" w14:paraId="34323163" w14:textId="77777777" w:rsidTr="00DB3A2D">
        <w:trPr>
          <w:trHeight w:val="305"/>
          <w:jc w:val="center"/>
        </w:trPr>
        <w:tc>
          <w:tcPr>
            <w:tcW w:w="1468" w:type="dxa"/>
            <w:vMerge/>
            <w:shd w:val="clear" w:color="auto" w:fill="C6E0B4"/>
          </w:tcPr>
          <w:p w14:paraId="36F1BFEA" w14:textId="77777777" w:rsidR="00FC2505" w:rsidRPr="00340867" w:rsidRDefault="00FC2505" w:rsidP="00D36B3B">
            <w:pPr>
              <w:spacing w:after="0"/>
              <w:rPr>
                <w:rFonts w:ascii="Avenir" w:eastAsia="Avenir" w:hAnsi="Avenir" w:cstheme="majorBidi"/>
                <w:sz w:val="18"/>
                <w:szCs w:val="18"/>
              </w:rPr>
            </w:pPr>
          </w:p>
        </w:tc>
        <w:tc>
          <w:tcPr>
            <w:tcW w:w="14687" w:type="dxa"/>
            <w:gridSpan w:val="12"/>
          </w:tcPr>
          <w:p w14:paraId="735C3A36" w14:textId="77777777" w:rsidR="00FC2505" w:rsidRPr="00340867" w:rsidRDefault="00FC2505" w:rsidP="00D36B3B">
            <w:pPr>
              <w:spacing w:after="0"/>
              <w:rPr>
                <w:rFonts w:ascii="Avenir" w:eastAsia="Avenir" w:hAnsi="Avenir" w:cstheme="majorBidi"/>
                <w:sz w:val="18"/>
                <w:szCs w:val="18"/>
              </w:rPr>
            </w:pPr>
            <w:r w:rsidRPr="00340867">
              <w:rPr>
                <w:rFonts w:ascii="Avenir" w:eastAsia="Avenir" w:hAnsi="Avenir" w:cstheme="majorBidi"/>
                <w:sz w:val="18"/>
                <w:szCs w:val="18"/>
              </w:rPr>
              <w:t>Sous-Produit 3.2 : l’encadrement technique de la distribution des semences de variétés améliorées de maïs aux ménages est assuré par les services de l’agriculture au niveau provincial et territorial</w:t>
            </w:r>
          </w:p>
        </w:tc>
      </w:tr>
      <w:tr w:rsidR="00FC2505" w:rsidRPr="00340867" w14:paraId="298780CE" w14:textId="77777777" w:rsidTr="00E62307">
        <w:trPr>
          <w:trHeight w:val="305"/>
          <w:jc w:val="center"/>
        </w:trPr>
        <w:tc>
          <w:tcPr>
            <w:tcW w:w="1468" w:type="dxa"/>
            <w:vMerge/>
            <w:shd w:val="clear" w:color="auto" w:fill="C6E0B4"/>
          </w:tcPr>
          <w:p w14:paraId="049D81E7" w14:textId="77777777" w:rsidR="00FC2505" w:rsidRPr="00340867" w:rsidRDefault="00FC2505" w:rsidP="00D36B3B">
            <w:pPr>
              <w:rPr>
                <w:rFonts w:ascii="Avenir" w:eastAsia="Avenir" w:hAnsi="Avenir" w:cstheme="majorBidi"/>
                <w:sz w:val="18"/>
                <w:szCs w:val="18"/>
              </w:rPr>
            </w:pPr>
          </w:p>
        </w:tc>
        <w:tc>
          <w:tcPr>
            <w:tcW w:w="2043" w:type="dxa"/>
            <w:tcBorders>
              <w:bottom w:val="single" w:sz="4" w:space="0" w:color="000000"/>
            </w:tcBorders>
          </w:tcPr>
          <w:p w14:paraId="298D33B7" w14:textId="77777777" w:rsidR="00FC2505" w:rsidRPr="00340867" w:rsidRDefault="00FC2505" w:rsidP="00D36B3B">
            <w:pPr>
              <w:spacing w:after="0"/>
              <w:jc w:val="both"/>
              <w:rPr>
                <w:rFonts w:ascii="Avenir" w:eastAsia="Avenir" w:hAnsi="Avenir" w:cstheme="majorBidi"/>
                <w:sz w:val="18"/>
                <w:szCs w:val="18"/>
              </w:rPr>
            </w:pPr>
            <w:r w:rsidRPr="00340867">
              <w:rPr>
                <w:rFonts w:ascii="Avenir" w:eastAsia="Avenir" w:hAnsi="Avenir" w:cstheme="majorBidi"/>
                <w:sz w:val="18"/>
                <w:szCs w:val="18"/>
              </w:rPr>
              <w:t>Nbre de ménages bénéficiaires des semences améliorées de maïs dans 145 (5 kg/ménage permettant d’emblaver 2 ares)</w:t>
            </w:r>
          </w:p>
        </w:tc>
        <w:tc>
          <w:tcPr>
            <w:tcW w:w="622" w:type="dxa"/>
            <w:tcBorders>
              <w:bottom w:val="single" w:sz="4" w:space="0" w:color="000000"/>
            </w:tcBorders>
            <w:shd w:val="clear" w:color="auto" w:fill="FFFFFF"/>
          </w:tcPr>
          <w:p w14:paraId="2905C12F"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50" w:type="dxa"/>
            <w:tcBorders>
              <w:bottom w:val="single" w:sz="4" w:space="0" w:color="000000"/>
            </w:tcBorders>
          </w:tcPr>
          <w:p w14:paraId="5CD0E969"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1316" w:type="dxa"/>
            <w:tcBorders>
              <w:bottom w:val="single" w:sz="4" w:space="0" w:color="000000"/>
            </w:tcBorders>
          </w:tcPr>
          <w:p w14:paraId="559749F8"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993" w:type="dxa"/>
            <w:tcBorders>
              <w:bottom w:val="single" w:sz="4" w:space="0" w:color="000000"/>
            </w:tcBorders>
          </w:tcPr>
          <w:p w14:paraId="27FD8D5B"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0</w:t>
            </w:r>
          </w:p>
        </w:tc>
        <w:tc>
          <w:tcPr>
            <w:tcW w:w="769" w:type="dxa"/>
            <w:tcBorders>
              <w:bottom w:val="single" w:sz="4" w:space="0" w:color="000000"/>
            </w:tcBorders>
          </w:tcPr>
          <w:p w14:paraId="4524A2DE" w14:textId="77777777" w:rsidR="00FC2505" w:rsidRPr="00340867" w:rsidRDefault="00FC2505" w:rsidP="00D36B3B">
            <w:pPr>
              <w:jc w:val="center"/>
              <w:rPr>
                <w:rFonts w:ascii="Avenir" w:eastAsia="Avenir" w:hAnsi="Avenir" w:cstheme="majorBidi"/>
                <w:sz w:val="18"/>
                <w:szCs w:val="18"/>
              </w:rPr>
            </w:pPr>
          </w:p>
        </w:tc>
        <w:tc>
          <w:tcPr>
            <w:tcW w:w="1082" w:type="dxa"/>
            <w:tcBorders>
              <w:bottom w:val="single" w:sz="4" w:space="0" w:color="000000"/>
            </w:tcBorders>
          </w:tcPr>
          <w:p w14:paraId="2988EB14" w14:textId="77777777" w:rsidR="00FC2505" w:rsidRPr="00340867" w:rsidRDefault="00FC2505" w:rsidP="00D36B3B">
            <w:pPr>
              <w:jc w:val="center"/>
              <w:rPr>
                <w:rFonts w:ascii="Avenir" w:eastAsia="Avenir" w:hAnsi="Avenir" w:cstheme="majorBidi"/>
                <w:sz w:val="18"/>
                <w:szCs w:val="18"/>
              </w:rPr>
            </w:pPr>
          </w:p>
        </w:tc>
        <w:tc>
          <w:tcPr>
            <w:tcW w:w="1233" w:type="dxa"/>
            <w:tcBorders>
              <w:bottom w:val="single" w:sz="4" w:space="0" w:color="000000"/>
            </w:tcBorders>
          </w:tcPr>
          <w:p w14:paraId="04AF1C3C" w14:textId="77777777" w:rsidR="00FC2505" w:rsidRPr="00340867" w:rsidRDefault="00FC2505" w:rsidP="00D36B3B">
            <w:pPr>
              <w:jc w:val="center"/>
              <w:rPr>
                <w:rFonts w:ascii="Avenir" w:eastAsia="Avenir" w:hAnsi="Avenir" w:cstheme="majorBidi"/>
                <w:sz w:val="18"/>
                <w:szCs w:val="18"/>
              </w:rPr>
            </w:pPr>
          </w:p>
        </w:tc>
        <w:tc>
          <w:tcPr>
            <w:tcW w:w="1168" w:type="dxa"/>
            <w:tcBorders>
              <w:bottom w:val="single" w:sz="4" w:space="0" w:color="000000"/>
            </w:tcBorders>
          </w:tcPr>
          <w:p w14:paraId="4CDAE597" w14:textId="77777777" w:rsidR="00FC2505" w:rsidRPr="00340867" w:rsidRDefault="00FC2505" w:rsidP="00D36B3B">
            <w:pPr>
              <w:jc w:val="center"/>
              <w:rPr>
                <w:rFonts w:ascii="Avenir" w:eastAsia="Avenir" w:hAnsi="Avenir" w:cstheme="majorBidi"/>
                <w:sz w:val="18"/>
                <w:szCs w:val="18"/>
              </w:rPr>
            </w:pPr>
            <w:r w:rsidRPr="00340867">
              <w:rPr>
                <w:rFonts w:ascii="Avenir" w:eastAsia="Avenir" w:hAnsi="Avenir" w:cstheme="majorBidi"/>
                <w:sz w:val="18"/>
                <w:szCs w:val="18"/>
              </w:rPr>
              <w:t>870 000</w:t>
            </w:r>
          </w:p>
        </w:tc>
        <w:tc>
          <w:tcPr>
            <w:tcW w:w="709" w:type="dxa"/>
            <w:shd w:val="clear" w:color="auto" w:fill="C6E0B4"/>
          </w:tcPr>
          <w:p w14:paraId="04A6A9C0" w14:textId="77777777" w:rsidR="00FC2505" w:rsidRPr="00340867" w:rsidRDefault="00FC2505" w:rsidP="00D36B3B">
            <w:pPr>
              <w:jc w:val="center"/>
              <w:rPr>
                <w:rFonts w:ascii="Avenir" w:eastAsia="Avenir" w:hAnsi="Avenir" w:cstheme="majorBidi"/>
                <w:sz w:val="18"/>
                <w:szCs w:val="18"/>
              </w:rPr>
            </w:pPr>
          </w:p>
        </w:tc>
        <w:tc>
          <w:tcPr>
            <w:tcW w:w="1559" w:type="dxa"/>
            <w:shd w:val="clear" w:color="auto" w:fill="C6E0B4"/>
          </w:tcPr>
          <w:p w14:paraId="08CAE0B4" w14:textId="77777777" w:rsidR="00FC2505" w:rsidRPr="00340867" w:rsidRDefault="00FC2505" w:rsidP="00D36B3B">
            <w:pPr>
              <w:spacing w:after="5"/>
              <w:rPr>
                <w:rFonts w:ascii="Avenir" w:eastAsia="Avenir" w:hAnsi="Avenir" w:cstheme="majorBidi"/>
                <w:sz w:val="18"/>
                <w:szCs w:val="18"/>
              </w:rPr>
            </w:pPr>
          </w:p>
        </w:tc>
        <w:tc>
          <w:tcPr>
            <w:tcW w:w="1843" w:type="dxa"/>
            <w:shd w:val="clear" w:color="auto" w:fill="C6E0B4"/>
          </w:tcPr>
          <w:p w14:paraId="6A1B0479" w14:textId="77777777" w:rsidR="00FC2505" w:rsidRPr="00340867" w:rsidRDefault="00FC2505" w:rsidP="00D36B3B">
            <w:pPr>
              <w:spacing w:after="5"/>
              <w:jc w:val="both"/>
              <w:rPr>
                <w:rFonts w:ascii="Avenir" w:eastAsia="Avenir" w:hAnsi="Avenir" w:cstheme="majorBidi"/>
                <w:sz w:val="18"/>
                <w:szCs w:val="18"/>
              </w:rPr>
            </w:pPr>
            <w:r w:rsidRPr="00340867">
              <w:rPr>
                <w:rFonts w:ascii="Avenir" w:eastAsia="Avenir" w:hAnsi="Avenir" w:cstheme="majorBidi"/>
                <w:sz w:val="18"/>
                <w:szCs w:val="18"/>
              </w:rPr>
              <w:t>Activité prévue en 2028</w:t>
            </w:r>
          </w:p>
        </w:tc>
      </w:tr>
    </w:tbl>
    <w:p w14:paraId="775299B5" w14:textId="77777777" w:rsidR="00671E5C" w:rsidRPr="00340867" w:rsidRDefault="00671E5C">
      <w:pPr>
        <w:spacing w:after="5" w:line="240" w:lineRule="auto"/>
        <w:ind w:left="20" w:right="28" w:hanging="10"/>
        <w:jc w:val="both"/>
        <w:rPr>
          <w:rFonts w:ascii="Avenir" w:eastAsia="Avenir" w:hAnsi="Avenir" w:cs="Avenir"/>
          <w:color w:val="000000"/>
        </w:rPr>
      </w:pPr>
    </w:p>
    <w:p w14:paraId="7E3546B8" w14:textId="77777777" w:rsidR="001D4C30" w:rsidRPr="00340867" w:rsidRDefault="001D4C30">
      <w:pPr>
        <w:spacing w:after="5" w:line="240" w:lineRule="auto"/>
        <w:ind w:left="20" w:right="28" w:hanging="10"/>
        <w:jc w:val="both"/>
        <w:rPr>
          <w:rFonts w:ascii="Avenir" w:eastAsia="Avenir" w:hAnsi="Avenir" w:cs="Avenir"/>
          <w:color w:val="000000"/>
        </w:rPr>
      </w:pPr>
    </w:p>
    <w:p w14:paraId="26818B47" w14:textId="77777777" w:rsidR="001D4C30" w:rsidRDefault="001D4C30">
      <w:pPr>
        <w:spacing w:after="5" w:line="240" w:lineRule="auto"/>
        <w:ind w:left="20" w:right="28" w:hanging="10"/>
        <w:jc w:val="both"/>
        <w:rPr>
          <w:rFonts w:ascii="Avenir" w:eastAsia="Avenir" w:hAnsi="Avenir" w:cs="Avenir"/>
          <w:color w:val="000000"/>
        </w:rPr>
      </w:pPr>
    </w:p>
    <w:p w14:paraId="091B3886" w14:textId="77777777" w:rsidR="00A87E7F" w:rsidRDefault="00A87E7F">
      <w:pPr>
        <w:spacing w:after="5" w:line="240" w:lineRule="auto"/>
        <w:ind w:left="20" w:right="28" w:hanging="10"/>
        <w:jc w:val="both"/>
        <w:rPr>
          <w:rFonts w:ascii="Avenir" w:eastAsia="Avenir" w:hAnsi="Avenir" w:cs="Avenir"/>
          <w:color w:val="000000"/>
        </w:rPr>
      </w:pPr>
    </w:p>
    <w:p w14:paraId="5C2B7BA4" w14:textId="77777777" w:rsidR="00A87E7F" w:rsidRDefault="00A87E7F">
      <w:pPr>
        <w:spacing w:after="5" w:line="240" w:lineRule="auto"/>
        <w:ind w:left="20" w:right="28" w:hanging="10"/>
        <w:jc w:val="both"/>
        <w:rPr>
          <w:rFonts w:ascii="Avenir" w:eastAsia="Avenir" w:hAnsi="Avenir" w:cs="Avenir"/>
          <w:color w:val="000000"/>
        </w:rPr>
      </w:pPr>
    </w:p>
    <w:p w14:paraId="669574B8" w14:textId="77777777" w:rsidR="00A87E7F" w:rsidRDefault="00A87E7F">
      <w:pPr>
        <w:spacing w:after="5" w:line="240" w:lineRule="auto"/>
        <w:ind w:left="20" w:right="28" w:hanging="10"/>
        <w:jc w:val="both"/>
        <w:rPr>
          <w:rFonts w:ascii="Avenir" w:eastAsia="Avenir" w:hAnsi="Avenir" w:cs="Avenir"/>
          <w:color w:val="000000"/>
        </w:rPr>
      </w:pPr>
    </w:p>
    <w:p w14:paraId="0C56E2BB" w14:textId="77777777" w:rsidR="001E2C62" w:rsidRDefault="001E2C62">
      <w:pPr>
        <w:spacing w:after="5" w:line="240" w:lineRule="auto"/>
        <w:ind w:left="20" w:right="28" w:hanging="10"/>
        <w:jc w:val="both"/>
        <w:rPr>
          <w:rFonts w:ascii="Avenir" w:eastAsia="Avenir" w:hAnsi="Avenir" w:cs="Avenir"/>
          <w:color w:val="000000"/>
        </w:rPr>
      </w:pPr>
    </w:p>
    <w:p w14:paraId="776F34D0" w14:textId="77777777" w:rsidR="001E2C62" w:rsidRDefault="001E2C62">
      <w:pPr>
        <w:spacing w:after="5" w:line="240" w:lineRule="auto"/>
        <w:ind w:left="20" w:right="28" w:hanging="10"/>
        <w:jc w:val="both"/>
        <w:rPr>
          <w:rFonts w:ascii="Avenir" w:eastAsia="Avenir" w:hAnsi="Avenir" w:cs="Avenir"/>
          <w:color w:val="000000"/>
        </w:rPr>
      </w:pPr>
    </w:p>
    <w:p w14:paraId="485887CB" w14:textId="77777777" w:rsidR="001E2C62" w:rsidRDefault="001E2C62">
      <w:pPr>
        <w:spacing w:after="5" w:line="240" w:lineRule="auto"/>
        <w:ind w:left="20" w:right="28" w:hanging="10"/>
        <w:jc w:val="both"/>
        <w:rPr>
          <w:rFonts w:ascii="Avenir" w:eastAsia="Avenir" w:hAnsi="Avenir" w:cs="Avenir"/>
          <w:color w:val="000000"/>
        </w:rPr>
      </w:pPr>
    </w:p>
    <w:p w14:paraId="3512F6CA" w14:textId="77777777" w:rsidR="001E2C62" w:rsidRPr="00340867" w:rsidRDefault="001E2C62">
      <w:pPr>
        <w:spacing w:after="5" w:line="240" w:lineRule="auto"/>
        <w:ind w:left="20" w:right="28" w:hanging="10"/>
        <w:jc w:val="both"/>
        <w:rPr>
          <w:rFonts w:ascii="Avenir" w:eastAsia="Avenir" w:hAnsi="Avenir" w:cs="Avenir"/>
          <w:color w:val="000000"/>
        </w:rPr>
      </w:pPr>
    </w:p>
    <w:p w14:paraId="775299BB" w14:textId="77777777" w:rsidR="00671E5C" w:rsidRPr="00340867" w:rsidRDefault="00233362">
      <w:pPr>
        <w:pStyle w:val="Titre2"/>
        <w:rPr>
          <w:rFonts w:ascii="Avenir" w:hAnsi="Avenir"/>
        </w:rPr>
      </w:pPr>
      <w:bookmarkStart w:id="10" w:name="_Toc222904905"/>
      <w:r w:rsidRPr="00340867">
        <w:rPr>
          <w:rFonts w:ascii="Avenir" w:hAnsi="Avenir"/>
        </w:rPr>
        <w:lastRenderedPageBreak/>
        <w:t>4.2 Etat d’avancement de mise en œuvre des activités du projet pour la période de rapportage</w:t>
      </w:r>
      <w:bookmarkEnd w:id="10"/>
    </w:p>
    <w:p w14:paraId="775299BD" w14:textId="77777777" w:rsidR="00671E5C" w:rsidRPr="00340867" w:rsidRDefault="00671E5C" w:rsidP="00A76B98">
      <w:pPr>
        <w:spacing w:after="5" w:line="240" w:lineRule="auto"/>
        <w:ind w:right="28"/>
        <w:jc w:val="both"/>
        <w:rPr>
          <w:rFonts w:ascii="Avenir" w:eastAsia="Avenir" w:hAnsi="Avenir" w:cs="Avenir"/>
          <w:color w:val="000000"/>
        </w:rPr>
      </w:pPr>
    </w:p>
    <w:tbl>
      <w:tblPr>
        <w:tblW w:w="155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55"/>
        <w:gridCol w:w="2826"/>
        <w:gridCol w:w="992"/>
        <w:gridCol w:w="1843"/>
        <w:gridCol w:w="2551"/>
        <w:gridCol w:w="1560"/>
        <w:gridCol w:w="1984"/>
        <w:gridCol w:w="2892"/>
      </w:tblGrid>
      <w:tr w:rsidR="00AB6B95" w:rsidRPr="00340867" w14:paraId="775299C5" w14:textId="77777777" w:rsidTr="00C20FAD">
        <w:trPr>
          <w:trHeight w:val="255"/>
          <w:tblHeader/>
          <w:jc w:val="center"/>
        </w:trPr>
        <w:tc>
          <w:tcPr>
            <w:tcW w:w="855" w:type="dxa"/>
            <w:shd w:val="clear" w:color="auto" w:fill="A9D5E7"/>
          </w:tcPr>
          <w:p w14:paraId="34794F50" w14:textId="7D8DFEE9" w:rsidR="00AB6B95" w:rsidRPr="00340867" w:rsidRDefault="009A4B74"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Numéro</w:t>
            </w:r>
          </w:p>
        </w:tc>
        <w:tc>
          <w:tcPr>
            <w:tcW w:w="2826" w:type="dxa"/>
            <w:shd w:val="clear" w:color="auto" w:fill="A9D5E7"/>
          </w:tcPr>
          <w:p w14:paraId="775299BE" w14:textId="7D36A588"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Activité prévue dans le PTBA de l’année en cours</w:t>
            </w:r>
          </w:p>
        </w:tc>
        <w:tc>
          <w:tcPr>
            <w:tcW w:w="992" w:type="dxa"/>
            <w:shd w:val="clear" w:color="auto" w:fill="A9D5E7"/>
          </w:tcPr>
          <w:p w14:paraId="775299BF" w14:textId="77777777"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Produit</w:t>
            </w:r>
            <w:r w:rsidRPr="00340867">
              <w:rPr>
                <w:rFonts w:ascii="Avenir" w:eastAsia="Avenir" w:hAnsi="Avenir" w:cs="Avenir"/>
                <w:b/>
                <w:i/>
                <w:color w:val="000000"/>
                <w:sz w:val="18"/>
                <w:szCs w:val="18"/>
                <w:vertAlign w:val="superscript"/>
              </w:rPr>
              <w:footnoteReference w:id="7"/>
            </w:r>
            <w:r w:rsidRPr="00340867">
              <w:rPr>
                <w:rFonts w:ascii="Avenir" w:eastAsia="Avenir" w:hAnsi="Avenir" w:cs="Avenir"/>
                <w:b/>
                <w:color w:val="000000"/>
                <w:sz w:val="18"/>
                <w:szCs w:val="18"/>
              </w:rPr>
              <w:t xml:space="preserve"> (ex. 1.1)</w:t>
            </w:r>
          </w:p>
        </w:tc>
        <w:tc>
          <w:tcPr>
            <w:tcW w:w="1843" w:type="dxa"/>
            <w:shd w:val="clear" w:color="auto" w:fill="A9D5E7"/>
          </w:tcPr>
          <w:p w14:paraId="775299C0" w14:textId="77777777"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Cible prévue dans le PTBA</w:t>
            </w:r>
          </w:p>
        </w:tc>
        <w:tc>
          <w:tcPr>
            <w:tcW w:w="2551" w:type="dxa"/>
            <w:shd w:val="clear" w:color="auto" w:fill="A9D5E7"/>
          </w:tcPr>
          <w:p w14:paraId="775299C1" w14:textId="77777777"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Chronologie prévue pour cette activité</w:t>
            </w:r>
            <w:r w:rsidRPr="00340867">
              <w:rPr>
                <w:rFonts w:ascii="Avenir" w:eastAsia="Avenir" w:hAnsi="Avenir" w:cs="Avenir"/>
                <w:b/>
                <w:i/>
                <w:color w:val="000000"/>
                <w:sz w:val="18"/>
                <w:szCs w:val="18"/>
                <w:vertAlign w:val="superscript"/>
              </w:rPr>
              <w:footnoteReference w:id="8"/>
            </w:r>
          </w:p>
        </w:tc>
        <w:tc>
          <w:tcPr>
            <w:tcW w:w="1560" w:type="dxa"/>
            <w:shd w:val="clear" w:color="auto" w:fill="A9D5E7"/>
          </w:tcPr>
          <w:p w14:paraId="775299C2" w14:textId="77777777"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Valeur atteinte</w:t>
            </w:r>
          </w:p>
        </w:tc>
        <w:tc>
          <w:tcPr>
            <w:tcW w:w="1984" w:type="dxa"/>
            <w:shd w:val="clear" w:color="auto" w:fill="A9D5E7"/>
          </w:tcPr>
          <w:p w14:paraId="775299C3" w14:textId="77777777"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 xml:space="preserve">Statut </w:t>
            </w:r>
            <w:r w:rsidRPr="00340867">
              <w:rPr>
                <w:rFonts w:ascii="Avenir" w:eastAsia="Avenir" w:hAnsi="Avenir" w:cs="Avenir"/>
                <w:b/>
                <w:sz w:val="18"/>
                <w:szCs w:val="18"/>
              </w:rPr>
              <w:t>à la fin de la période de rapportage</w:t>
            </w:r>
          </w:p>
        </w:tc>
        <w:tc>
          <w:tcPr>
            <w:tcW w:w="2892" w:type="dxa"/>
            <w:shd w:val="clear" w:color="auto" w:fill="A9D5E7"/>
          </w:tcPr>
          <w:p w14:paraId="775299C4" w14:textId="77777777" w:rsidR="00AB6B95" w:rsidRPr="00340867" w:rsidRDefault="00AB6B95" w:rsidP="0034202E">
            <w:pPr>
              <w:jc w:val="center"/>
              <w:rPr>
                <w:rFonts w:ascii="Avenir" w:eastAsia="Avenir" w:hAnsi="Avenir" w:cs="Avenir"/>
                <w:b/>
                <w:color w:val="000000"/>
                <w:sz w:val="18"/>
                <w:szCs w:val="18"/>
              </w:rPr>
            </w:pPr>
            <w:r w:rsidRPr="00340867">
              <w:rPr>
                <w:rFonts w:ascii="Avenir" w:eastAsia="Avenir" w:hAnsi="Avenir" w:cs="Avenir"/>
                <w:b/>
                <w:color w:val="000000"/>
                <w:sz w:val="18"/>
                <w:szCs w:val="18"/>
              </w:rPr>
              <w:t xml:space="preserve">Progrès et/ou défis attendus </w:t>
            </w:r>
            <w:r w:rsidRPr="00340867">
              <w:rPr>
                <w:rFonts w:ascii="Avenir" w:eastAsia="Avenir" w:hAnsi="Avenir" w:cs="Avenir"/>
                <w:b/>
                <w:sz w:val="18"/>
                <w:szCs w:val="18"/>
              </w:rPr>
              <w:t>au cours de l’année suivante</w:t>
            </w:r>
          </w:p>
        </w:tc>
      </w:tr>
      <w:tr w:rsidR="009A4B74" w:rsidRPr="00340867" w14:paraId="775299CD" w14:textId="77777777" w:rsidTr="00682A9C">
        <w:trPr>
          <w:trHeight w:val="1455"/>
          <w:jc w:val="center"/>
        </w:trPr>
        <w:tc>
          <w:tcPr>
            <w:tcW w:w="855" w:type="dxa"/>
          </w:tcPr>
          <w:p w14:paraId="68C4D006" w14:textId="317478C4" w:rsidR="009A4B74" w:rsidRPr="00340867" w:rsidRDefault="0034202E" w:rsidP="0034202E">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1</w:t>
            </w:r>
          </w:p>
        </w:tc>
        <w:tc>
          <w:tcPr>
            <w:tcW w:w="2826" w:type="dxa"/>
          </w:tcPr>
          <w:p w14:paraId="775299C6" w14:textId="68D2599D" w:rsidR="009A4B74" w:rsidRPr="00340867" w:rsidRDefault="009A4B74" w:rsidP="00D8229A">
            <w:pPr>
              <w:rPr>
                <w:rFonts w:ascii="Avenir" w:eastAsia="Avenir" w:hAnsi="Avenir" w:cs="Avenir"/>
                <w:color w:val="000000"/>
                <w:sz w:val="18"/>
                <w:szCs w:val="18"/>
              </w:rPr>
            </w:pPr>
            <w:r w:rsidRPr="00340867">
              <w:rPr>
                <w:rFonts w:ascii="Avenir" w:eastAsia="Times New Roman" w:hAnsi="Avenir" w:cstheme="minorHAnsi"/>
                <w:b/>
                <w:bCs/>
                <w:color w:val="000000" w:themeColor="text1"/>
                <w:sz w:val="18"/>
                <w:szCs w:val="18"/>
              </w:rPr>
              <w:t>Activité 1.1.1 </w:t>
            </w:r>
            <w:r w:rsidRPr="00340867">
              <w:rPr>
                <w:rFonts w:ascii="Avenir" w:eastAsia="Times New Roman" w:hAnsi="Avenir" w:cstheme="minorHAnsi"/>
                <w:color w:val="000000" w:themeColor="text1"/>
                <w:sz w:val="18"/>
                <w:szCs w:val="18"/>
              </w:rPr>
              <w:t>: Réaliser des études sur l’état des lieux de la diffusion variétale et des principaux pôles de malnutrition</w:t>
            </w:r>
          </w:p>
        </w:tc>
        <w:tc>
          <w:tcPr>
            <w:tcW w:w="992" w:type="dxa"/>
          </w:tcPr>
          <w:p w14:paraId="775299C7" w14:textId="45920036" w:rsidR="009A4B74" w:rsidRPr="00340867" w:rsidRDefault="009A4B74" w:rsidP="003B5739">
            <w:pPr>
              <w:jc w:val="center"/>
              <w:rPr>
                <w:rFonts w:ascii="Avenir" w:eastAsia="Avenir" w:hAnsi="Avenir" w:cs="Avenir"/>
                <w:color w:val="000000"/>
                <w:sz w:val="18"/>
                <w:szCs w:val="18"/>
              </w:rPr>
            </w:pPr>
            <w:r w:rsidRPr="00340867">
              <w:rPr>
                <w:rFonts w:ascii="Avenir" w:eastAsia="Avenir" w:hAnsi="Avenir" w:cs="Avenir"/>
                <w:color w:val="000000"/>
                <w:sz w:val="18"/>
                <w:szCs w:val="18"/>
              </w:rPr>
              <w:t>1.1</w:t>
            </w:r>
          </w:p>
        </w:tc>
        <w:tc>
          <w:tcPr>
            <w:tcW w:w="1843" w:type="dxa"/>
          </w:tcPr>
          <w:p w14:paraId="775299C8" w14:textId="14F41B0B" w:rsidR="009A4B74" w:rsidRPr="00340867" w:rsidRDefault="0034202E" w:rsidP="0034202E">
            <w:pPr>
              <w:jc w:val="center"/>
              <w:rPr>
                <w:rFonts w:ascii="Avenir" w:eastAsia="Avenir" w:hAnsi="Avenir" w:cs="Avenir"/>
                <w:color w:val="000000"/>
                <w:sz w:val="18"/>
                <w:szCs w:val="18"/>
              </w:rPr>
            </w:pPr>
            <w:r w:rsidRPr="00340867">
              <w:rPr>
                <w:rFonts w:ascii="Avenir" w:eastAsia="Avenir" w:hAnsi="Avenir" w:cs="Avenir"/>
                <w:color w:val="000000"/>
                <w:sz w:val="18"/>
                <w:szCs w:val="18"/>
              </w:rPr>
              <w:t>15</w:t>
            </w:r>
          </w:p>
        </w:tc>
        <w:tc>
          <w:tcPr>
            <w:tcW w:w="2551" w:type="dxa"/>
          </w:tcPr>
          <w:p w14:paraId="775299C9" w14:textId="6D43C975" w:rsidR="009A4B74" w:rsidRPr="00340867" w:rsidRDefault="009A4B74">
            <w:pPr>
              <w:rPr>
                <w:rFonts w:ascii="Avenir" w:eastAsia="Avenir" w:hAnsi="Avenir" w:cs="Avenir"/>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519588828"/>
                <w:placeholder>
                  <w:docPart w:val="D7FCD0F9823C4D02A281E471413D9177"/>
                </w:placeholder>
                <w:date w:fullDate="2025-04-01T00:00:00Z">
                  <w:dateFormat w:val="dd/MM/yyyy"/>
                  <w:lid w:val="en-GB"/>
                  <w:storeMappedDataAs w:val="dateTime"/>
                  <w:calendar w:val="gregorian"/>
                </w:date>
              </w:sdtPr>
              <w:sdtEndPr/>
              <w:sdtContent>
                <w:r w:rsidR="00E57A8A"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711183543"/>
                <w:placeholder>
                  <w:docPart w:val="270B2102E47544C8BD7E24860EE2342F"/>
                </w:placeholder>
                <w:date w:fullDate="2025-12-31T00:00:00Z">
                  <w:dateFormat w:val="dd/MM/yyyy"/>
                  <w:lid w:val="en-GB"/>
                  <w:storeMappedDataAs w:val="dateTime"/>
                  <w:calendar w:val="gregorian"/>
                </w:date>
              </w:sdtPr>
              <w:sdtEndPr/>
              <w:sdtContent>
                <w:r w:rsidR="00EC255A" w:rsidRPr="00340867">
                  <w:rPr>
                    <w:rFonts w:ascii="Avenir" w:hAnsi="Avenir"/>
                    <w:b/>
                    <w:color w:val="2B579A"/>
                    <w:sz w:val="18"/>
                    <w:szCs w:val="18"/>
                    <w:shd w:val="clear" w:color="auto" w:fill="E6E6E6"/>
                  </w:rPr>
                  <w:t>31/12/2025</w:t>
                </w:r>
              </w:sdtContent>
            </w:sdt>
          </w:p>
        </w:tc>
        <w:tc>
          <w:tcPr>
            <w:tcW w:w="1560" w:type="dxa"/>
          </w:tcPr>
          <w:p w14:paraId="775299CA" w14:textId="427BFE78" w:rsidR="009A4B74" w:rsidRPr="00340867" w:rsidRDefault="009A4B74" w:rsidP="003B5739">
            <w:pPr>
              <w:jc w:val="center"/>
              <w:rPr>
                <w:rFonts w:ascii="Avenir" w:eastAsia="Avenir" w:hAnsi="Avenir" w:cs="Avenir"/>
                <w:color w:val="000000"/>
                <w:sz w:val="18"/>
                <w:szCs w:val="18"/>
              </w:rPr>
            </w:pPr>
            <w:r w:rsidRPr="00340867">
              <w:rPr>
                <w:rFonts w:ascii="Avenir" w:eastAsia="Avenir" w:hAnsi="Avenir" w:cs="Avenir"/>
                <w:color w:val="000000"/>
                <w:sz w:val="18"/>
                <w:szCs w:val="18"/>
              </w:rPr>
              <w:t xml:space="preserve">0 </w:t>
            </w:r>
          </w:p>
        </w:tc>
        <w:tc>
          <w:tcPr>
            <w:tcW w:w="1984" w:type="dxa"/>
          </w:tcPr>
          <w:p w14:paraId="775299CB" w14:textId="787CF8C8" w:rsidR="009A4B74" w:rsidRPr="00340867" w:rsidRDefault="002E4A55">
            <w:pPr>
              <w:rPr>
                <w:rFonts w:ascii="Avenir" w:eastAsia="Avenir" w:hAnsi="Avenir" w:cs="Avenir"/>
                <w:color w:val="000000"/>
                <w:sz w:val="18"/>
                <w:szCs w:val="18"/>
              </w:rPr>
            </w:pPr>
            <w:sdt>
              <w:sdtPr>
                <w:rPr>
                  <w:rFonts w:ascii="Avenir" w:hAnsi="Avenir" w:cs="Arial"/>
                  <w:sz w:val="18"/>
                  <w:szCs w:val="18"/>
                </w:rPr>
                <w:id w:val="-1940050244"/>
                <w:placeholder>
                  <w:docPart w:val="41D6803371D54A9A8ABDCBC8147881D8"/>
                </w:placeholder>
                <w:comboBox>
                  <w:listItem w:displayText="0. Atteint" w:value="0"/>
                  <w:listItem w:displayText="1. Partiellement atteint" w:value="1"/>
                  <w:listItem w:displayText="2. Non atteint" w:value="2"/>
                </w:comboBox>
              </w:sdtPr>
              <w:sdtEndPr/>
              <w:sdtContent>
                <w:r w:rsidR="00D4259E" w:rsidRPr="00340867">
                  <w:rPr>
                    <w:rFonts w:ascii="Avenir" w:hAnsi="Avenir" w:cs="Arial"/>
                    <w:sz w:val="18"/>
                    <w:szCs w:val="18"/>
                  </w:rPr>
                  <w:t>1. Partiellement atteint</w:t>
                </w:r>
              </w:sdtContent>
            </w:sdt>
          </w:p>
        </w:tc>
        <w:tc>
          <w:tcPr>
            <w:tcW w:w="2892" w:type="dxa"/>
          </w:tcPr>
          <w:p w14:paraId="2FE5759B" w14:textId="77777777" w:rsidR="00D4259E" w:rsidRPr="00340867" w:rsidRDefault="00D4259E" w:rsidP="00D4259E">
            <w:pPr>
              <w:rPr>
                <w:rFonts w:ascii="Avenir" w:eastAsia="Avenir" w:hAnsi="Avenir" w:cs="Avenir"/>
                <w:color w:val="000000"/>
                <w:sz w:val="18"/>
                <w:szCs w:val="18"/>
              </w:rPr>
            </w:pPr>
            <w:r w:rsidRPr="00340867">
              <w:rPr>
                <w:rFonts w:ascii="Avenir" w:eastAsia="Avenir" w:hAnsi="Avenir" w:cs="Avenir"/>
                <w:b/>
                <w:bCs/>
                <w:color w:val="000000"/>
                <w:sz w:val="18"/>
                <w:szCs w:val="18"/>
              </w:rPr>
              <w:t>16 études</w:t>
            </w:r>
            <w:r w:rsidRPr="00340867">
              <w:rPr>
                <w:rFonts w:ascii="Avenir" w:eastAsia="Avenir" w:hAnsi="Avenir" w:cs="Avenir"/>
                <w:color w:val="000000"/>
                <w:sz w:val="18"/>
                <w:szCs w:val="18"/>
              </w:rPr>
              <w:t xml:space="preserve"> sont en cours de finalisation </w:t>
            </w:r>
          </w:p>
          <w:p w14:paraId="775299CC" w14:textId="10DD7D06" w:rsidR="009A4B74" w:rsidRPr="00340867" w:rsidRDefault="00D4259E" w:rsidP="00D4259E">
            <w:pPr>
              <w:rPr>
                <w:rFonts w:ascii="Avenir" w:eastAsia="Avenir" w:hAnsi="Avenir" w:cs="Avenir"/>
                <w:color w:val="000000"/>
                <w:sz w:val="18"/>
                <w:szCs w:val="18"/>
              </w:rPr>
            </w:pPr>
            <w:r w:rsidRPr="00340867">
              <w:rPr>
                <w:rFonts w:ascii="Avenir" w:eastAsia="Avenir" w:hAnsi="Avenir" w:cs="Avenir"/>
                <w:color w:val="000000"/>
                <w:sz w:val="18"/>
                <w:szCs w:val="18"/>
              </w:rPr>
              <w:t xml:space="preserve">Le </w:t>
            </w:r>
            <w:proofErr w:type="spellStart"/>
            <w:r w:rsidRPr="00340867">
              <w:rPr>
                <w:rFonts w:ascii="Avenir" w:eastAsia="Avenir" w:hAnsi="Avenir" w:cs="Avenir"/>
                <w:color w:val="000000"/>
                <w:sz w:val="18"/>
                <w:szCs w:val="18"/>
              </w:rPr>
              <w:t>BCeCO</w:t>
            </w:r>
            <w:proofErr w:type="spellEnd"/>
            <w:r w:rsidRPr="00340867">
              <w:rPr>
                <w:rFonts w:ascii="Avenir" w:eastAsia="Avenir" w:hAnsi="Avenir" w:cs="Avenir"/>
                <w:color w:val="000000"/>
                <w:sz w:val="18"/>
                <w:szCs w:val="18"/>
              </w:rPr>
              <w:t>, encore en phase préparatoire, a lancé un appel. La soumission court jusqu’au 26 janvier 2026, et le démarrage des travaux est prévu pour février 2026.</w:t>
            </w:r>
          </w:p>
        </w:tc>
      </w:tr>
      <w:tr w:rsidR="00C85CA9" w:rsidRPr="00340867" w14:paraId="775299D5" w14:textId="77777777" w:rsidTr="00C20FAD">
        <w:trPr>
          <w:trHeight w:val="245"/>
          <w:jc w:val="center"/>
        </w:trPr>
        <w:tc>
          <w:tcPr>
            <w:tcW w:w="855" w:type="dxa"/>
          </w:tcPr>
          <w:p w14:paraId="53397C4C" w14:textId="47D585AD" w:rsidR="00C85CA9" w:rsidRPr="00340867" w:rsidRDefault="00C85CA9" w:rsidP="00C85CA9">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2</w:t>
            </w:r>
          </w:p>
        </w:tc>
        <w:tc>
          <w:tcPr>
            <w:tcW w:w="2826" w:type="dxa"/>
          </w:tcPr>
          <w:p w14:paraId="775299CE" w14:textId="1A79F1AF" w:rsidR="00C85CA9" w:rsidRPr="00340867" w:rsidRDefault="00C85CA9" w:rsidP="00C85CA9">
            <w:pPr>
              <w:rPr>
                <w:rFonts w:ascii="Avenir" w:eastAsia="Avenir" w:hAnsi="Avenir" w:cs="Avenir"/>
                <w:color w:val="000000"/>
                <w:sz w:val="18"/>
                <w:szCs w:val="18"/>
              </w:rPr>
            </w:pPr>
            <w:r w:rsidRPr="00340867">
              <w:rPr>
                <w:rFonts w:ascii="Avenir" w:eastAsia="Times New Roman" w:hAnsi="Avenir" w:cstheme="minorHAnsi"/>
                <w:b/>
                <w:bCs/>
                <w:color w:val="000000" w:themeColor="text1"/>
                <w:sz w:val="18"/>
                <w:szCs w:val="18"/>
              </w:rPr>
              <w:t>Activité 1.1.2</w:t>
            </w:r>
            <w:r w:rsidRPr="00340867">
              <w:rPr>
                <w:rFonts w:ascii="Avenir" w:eastAsia="Times New Roman" w:hAnsi="Avenir" w:cstheme="minorHAnsi"/>
                <w:color w:val="000000" w:themeColor="text1"/>
                <w:sz w:val="18"/>
                <w:szCs w:val="18"/>
              </w:rPr>
              <w:t> : Assurer la mise à niveau, structuration, réseautage, business plan des agrimultiplicateurs</w:t>
            </w:r>
          </w:p>
        </w:tc>
        <w:tc>
          <w:tcPr>
            <w:tcW w:w="992" w:type="dxa"/>
          </w:tcPr>
          <w:p w14:paraId="775299CF" w14:textId="49913E87" w:rsidR="00C85CA9" w:rsidRPr="00340867" w:rsidRDefault="00C85CA9" w:rsidP="00C85CA9">
            <w:pPr>
              <w:jc w:val="center"/>
              <w:rPr>
                <w:rFonts w:ascii="Avenir" w:eastAsia="Avenir" w:hAnsi="Avenir" w:cs="Avenir"/>
                <w:color w:val="000000"/>
                <w:sz w:val="18"/>
                <w:szCs w:val="18"/>
              </w:rPr>
            </w:pPr>
            <w:r w:rsidRPr="00340867">
              <w:rPr>
                <w:rFonts w:ascii="Avenir" w:eastAsia="Avenir" w:hAnsi="Avenir" w:cs="Avenir"/>
                <w:color w:val="000000"/>
                <w:sz w:val="18"/>
                <w:szCs w:val="18"/>
              </w:rPr>
              <w:t>1.1</w:t>
            </w:r>
          </w:p>
        </w:tc>
        <w:tc>
          <w:tcPr>
            <w:tcW w:w="1843" w:type="dxa"/>
          </w:tcPr>
          <w:p w14:paraId="775299D0" w14:textId="21E1C137" w:rsidR="00C85CA9" w:rsidRPr="00340867" w:rsidRDefault="00986024" w:rsidP="00C85CA9">
            <w:pPr>
              <w:jc w:val="center"/>
              <w:rPr>
                <w:rFonts w:ascii="Avenir" w:eastAsia="Avenir" w:hAnsi="Avenir" w:cs="Avenir"/>
                <w:color w:val="000000"/>
                <w:sz w:val="18"/>
                <w:szCs w:val="18"/>
              </w:rPr>
            </w:pPr>
            <w:r>
              <w:rPr>
                <w:rFonts w:ascii="Avenir" w:eastAsia="Avenir" w:hAnsi="Avenir" w:cs="Avenir"/>
                <w:color w:val="000000"/>
                <w:sz w:val="18"/>
                <w:szCs w:val="18"/>
              </w:rPr>
              <w:t>1</w:t>
            </w:r>
          </w:p>
        </w:tc>
        <w:tc>
          <w:tcPr>
            <w:tcW w:w="2551" w:type="dxa"/>
          </w:tcPr>
          <w:p w14:paraId="775299D1" w14:textId="0DE48809" w:rsidR="00C85CA9" w:rsidRPr="00340867" w:rsidRDefault="00C85CA9" w:rsidP="00C85CA9">
            <w:pPr>
              <w:rPr>
                <w:rFonts w:ascii="Avenir" w:eastAsia="Avenir" w:hAnsi="Avenir" w:cs="Avenir"/>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2010167937"/>
                <w:placeholder>
                  <w:docPart w:val="B1B8DF1D873B43098177BF69E3E48D86"/>
                </w:placeholder>
                <w:date w:fullDate="2025-04-01T00:00:00Z">
                  <w:dateFormat w:val="dd/MM/yyyy"/>
                  <w:lid w:val="en-GB"/>
                  <w:storeMappedDataAs w:val="dateTime"/>
                  <w:calendar w:val="gregorian"/>
                </w:date>
              </w:sdtPr>
              <w:sdtEndPr/>
              <w:sdtContent>
                <w:r w:rsidR="00E57A8A"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036239609"/>
                <w:placeholder>
                  <w:docPart w:val="30E1CEA0176148C49D7AA7D1A1B31FE2"/>
                </w:placeholder>
                <w:date w:fullDate="2028-10-09T00:00:00Z">
                  <w:dateFormat w:val="dd/MM/yyyy"/>
                  <w:lid w:val="en-GB"/>
                  <w:storeMappedDataAs w:val="dateTime"/>
                  <w:calendar w:val="gregorian"/>
                </w:date>
              </w:sdtPr>
              <w:sdtEndPr/>
              <w:sdtContent>
                <w:r w:rsidRPr="00340867">
                  <w:rPr>
                    <w:rFonts w:ascii="Avenir" w:hAnsi="Avenir"/>
                    <w:b/>
                    <w:color w:val="2B579A"/>
                    <w:sz w:val="18"/>
                    <w:szCs w:val="18"/>
                    <w:shd w:val="clear" w:color="auto" w:fill="E6E6E6"/>
                  </w:rPr>
                  <w:t>09/10/2028</w:t>
                </w:r>
              </w:sdtContent>
            </w:sdt>
          </w:p>
        </w:tc>
        <w:tc>
          <w:tcPr>
            <w:tcW w:w="1560" w:type="dxa"/>
          </w:tcPr>
          <w:p w14:paraId="775299D2" w14:textId="74CA9211" w:rsidR="00C85CA9" w:rsidRPr="00340867" w:rsidRDefault="00C85CA9" w:rsidP="00C85CA9">
            <w:pPr>
              <w:jc w:val="center"/>
              <w:rPr>
                <w:rFonts w:ascii="Avenir" w:eastAsia="Avenir" w:hAnsi="Avenir" w:cs="Avenir"/>
                <w:color w:val="000000"/>
                <w:sz w:val="18"/>
                <w:szCs w:val="18"/>
              </w:rPr>
            </w:pPr>
            <w:r w:rsidRPr="00340867">
              <w:rPr>
                <w:rFonts w:ascii="Avenir" w:eastAsia="Avenir" w:hAnsi="Avenir" w:cs="Avenir"/>
                <w:color w:val="000000"/>
                <w:sz w:val="18"/>
                <w:szCs w:val="18"/>
              </w:rPr>
              <w:t>0</w:t>
            </w:r>
          </w:p>
        </w:tc>
        <w:tc>
          <w:tcPr>
            <w:tcW w:w="1984" w:type="dxa"/>
          </w:tcPr>
          <w:p w14:paraId="775299D3" w14:textId="6A2E097E" w:rsidR="00C85CA9" w:rsidRPr="00340867" w:rsidRDefault="002E4A55" w:rsidP="00C85CA9">
            <w:pPr>
              <w:rPr>
                <w:rFonts w:ascii="Avenir" w:eastAsia="Avenir" w:hAnsi="Avenir" w:cs="Avenir"/>
                <w:color w:val="000000"/>
                <w:sz w:val="18"/>
                <w:szCs w:val="18"/>
              </w:rPr>
            </w:pPr>
            <w:sdt>
              <w:sdtPr>
                <w:rPr>
                  <w:rFonts w:ascii="Avenir" w:hAnsi="Avenir" w:cs="Arial"/>
                  <w:sz w:val="18"/>
                  <w:szCs w:val="18"/>
                </w:rPr>
                <w:id w:val="-524485265"/>
                <w:placeholder>
                  <w:docPart w:val="B690F92637DB4A02961168D93799A0FF"/>
                </w:placeholder>
                <w:comboBox>
                  <w:listItem w:displayText="0. Atteint" w:value="0"/>
                  <w:listItem w:displayText="1. Partiellement atteint" w:value="1"/>
                  <w:listItem w:displayText="2. Non atteint" w:value="2"/>
                </w:comboBox>
              </w:sdtPr>
              <w:sdtEndPr/>
              <w:sdtContent>
                <w:r w:rsidR="00C85CA9" w:rsidRPr="00340867">
                  <w:rPr>
                    <w:rFonts w:ascii="Avenir" w:hAnsi="Avenir" w:cs="Arial"/>
                    <w:sz w:val="18"/>
                    <w:szCs w:val="18"/>
                  </w:rPr>
                  <w:t>1. Partiellement atteint</w:t>
                </w:r>
              </w:sdtContent>
            </w:sdt>
          </w:p>
        </w:tc>
        <w:tc>
          <w:tcPr>
            <w:tcW w:w="2892" w:type="dxa"/>
          </w:tcPr>
          <w:p w14:paraId="5ED84CBD" w14:textId="77777777" w:rsidR="00C85CA9" w:rsidRPr="00340867" w:rsidRDefault="00C85CA9" w:rsidP="00C85CA9">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 xml:space="preserve">A ce stade un résultat majeur la signature d’un contrat avec le SENASEM pour conduire la cartographie dans les 145 territoires. </w:t>
            </w:r>
          </w:p>
          <w:p w14:paraId="775299D4" w14:textId="2B04DBFB" w:rsidR="00C85CA9" w:rsidRPr="00340867" w:rsidRDefault="00C85CA9" w:rsidP="00C85CA9">
            <w:pPr>
              <w:rPr>
                <w:rFonts w:ascii="Avenir" w:eastAsia="Avenir" w:hAnsi="Avenir" w:cs="Avenir"/>
                <w:color w:val="000000"/>
                <w:sz w:val="18"/>
                <w:szCs w:val="18"/>
              </w:rPr>
            </w:pPr>
            <w:r w:rsidRPr="00340867">
              <w:rPr>
                <w:rFonts w:ascii="Avenir" w:eastAsia="Times New Roman" w:hAnsi="Avenir" w:cstheme="majorBidi"/>
                <w:bCs/>
                <w:sz w:val="18"/>
                <w:szCs w:val="18"/>
                <w:lang w:eastAsia="fr-FR"/>
              </w:rPr>
              <w:t>En parallèle, le programme finalise le processus de contractualisation d’une organisation spécialisée en structuration, réseautage et accompagnement des agrimultiplicateurs en RDC, ce qui permettra de démarrer les activités d’appui organisées.</w:t>
            </w:r>
          </w:p>
        </w:tc>
      </w:tr>
      <w:tr w:rsidR="00A33B95" w:rsidRPr="00340867" w14:paraId="2B118830" w14:textId="77777777" w:rsidTr="00C20FAD">
        <w:trPr>
          <w:jc w:val="center"/>
        </w:trPr>
        <w:tc>
          <w:tcPr>
            <w:tcW w:w="855" w:type="dxa"/>
          </w:tcPr>
          <w:p w14:paraId="122626A2" w14:textId="08AD3E25" w:rsidR="00A33B95" w:rsidRPr="00340867" w:rsidRDefault="00A33B95" w:rsidP="00A33B95">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3</w:t>
            </w:r>
          </w:p>
        </w:tc>
        <w:tc>
          <w:tcPr>
            <w:tcW w:w="2826" w:type="dxa"/>
          </w:tcPr>
          <w:p w14:paraId="1C607BFA" w14:textId="3FF0C0ED" w:rsidR="00A33B95" w:rsidRPr="00340867" w:rsidRDefault="00A33B95" w:rsidP="00A33B95">
            <w:pPr>
              <w:rPr>
                <w:rFonts w:ascii="Avenir" w:eastAsia="Times New Roman" w:hAnsi="Avenir" w:cstheme="minorHAnsi"/>
                <w:color w:val="000000" w:themeColor="text1"/>
                <w:sz w:val="18"/>
                <w:szCs w:val="18"/>
              </w:rPr>
            </w:pPr>
            <w:r w:rsidRPr="00340867">
              <w:rPr>
                <w:rFonts w:ascii="Avenir" w:eastAsia="Times New Roman" w:hAnsi="Avenir" w:cstheme="minorHAnsi"/>
                <w:b/>
                <w:bCs/>
                <w:color w:val="000000" w:themeColor="text1"/>
                <w:sz w:val="18"/>
                <w:szCs w:val="18"/>
              </w:rPr>
              <w:t>Activité 1.1.3 :</w:t>
            </w:r>
            <w:r w:rsidRPr="00340867">
              <w:rPr>
                <w:rFonts w:ascii="Avenir" w:eastAsia="Times New Roman" w:hAnsi="Avenir" w:cstheme="minorHAnsi"/>
                <w:color w:val="000000" w:themeColor="text1"/>
                <w:sz w:val="18"/>
                <w:szCs w:val="18"/>
              </w:rPr>
              <w:t xml:space="preserve"> Créer et opérationnaliser une base de données géoréférencée en ligne</w:t>
            </w:r>
          </w:p>
        </w:tc>
        <w:tc>
          <w:tcPr>
            <w:tcW w:w="992" w:type="dxa"/>
          </w:tcPr>
          <w:p w14:paraId="3C80F253" w14:textId="69AB2841" w:rsidR="00A33B95" w:rsidRPr="00340867" w:rsidRDefault="00A33B95" w:rsidP="00A33B95">
            <w:pPr>
              <w:jc w:val="center"/>
              <w:rPr>
                <w:rFonts w:ascii="Avenir" w:eastAsia="Avenir" w:hAnsi="Avenir" w:cs="Avenir"/>
                <w:color w:val="000000"/>
                <w:sz w:val="18"/>
                <w:szCs w:val="18"/>
              </w:rPr>
            </w:pPr>
            <w:r w:rsidRPr="00340867">
              <w:rPr>
                <w:rFonts w:ascii="Avenir" w:eastAsia="Avenir" w:hAnsi="Avenir" w:cs="Avenir"/>
                <w:color w:val="000000"/>
                <w:sz w:val="18"/>
                <w:szCs w:val="18"/>
              </w:rPr>
              <w:t>1.1</w:t>
            </w:r>
          </w:p>
        </w:tc>
        <w:tc>
          <w:tcPr>
            <w:tcW w:w="1843" w:type="dxa"/>
          </w:tcPr>
          <w:p w14:paraId="39DD1F16" w14:textId="5622E34C" w:rsidR="00A33B95" w:rsidRPr="00340867" w:rsidRDefault="00986024" w:rsidP="00A33B95">
            <w:pPr>
              <w:jc w:val="center"/>
              <w:rPr>
                <w:rFonts w:ascii="Avenir" w:eastAsia="Times New Roman" w:hAnsi="Avenir" w:cstheme="minorHAnsi"/>
                <w:color w:val="000000" w:themeColor="text1"/>
                <w:sz w:val="18"/>
                <w:szCs w:val="18"/>
              </w:rPr>
            </w:pPr>
            <w:r>
              <w:rPr>
                <w:rFonts w:ascii="Avenir" w:eastAsia="Times New Roman" w:hAnsi="Avenir" w:cstheme="minorHAnsi"/>
                <w:color w:val="000000" w:themeColor="text1"/>
                <w:sz w:val="18"/>
                <w:szCs w:val="18"/>
              </w:rPr>
              <w:t>1</w:t>
            </w:r>
          </w:p>
        </w:tc>
        <w:tc>
          <w:tcPr>
            <w:tcW w:w="2551" w:type="dxa"/>
          </w:tcPr>
          <w:p w14:paraId="72FE6D06" w14:textId="1765E14D" w:rsidR="00A33B95" w:rsidRPr="00340867" w:rsidRDefault="00A33B95" w:rsidP="00A33B95">
            <w:pPr>
              <w:rPr>
                <w:rFonts w:ascii="Avenir" w:eastAsia="Avenir" w:hAnsi="Avenir" w:cs="Avenir"/>
                <w:b/>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2093161450"/>
                <w:placeholder>
                  <w:docPart w:val="2501CB3873DF48A681F8A651026D7FBC"/>
                </w:placeholder>
                <w:date w:fullDate="2025-04-01T00:00:00Z">
                  <w:dateFormat w:val="dd/MM/yyyy"/>
                  <w:lid w:val="en-GB"/>
                  <w:storeMappedDataAs w:val="dateTime"/>
                  <w:calendar w:val="gregorian"/>
                </w:date>
              </w:sdtPr>
              <w:sdtEndPr/>
              <w:sdtContent>
                <w:r w:rsidR="00E57A8A"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2094737248"/>
                <w:placeholder>
                  <w:docPart w:val="4648E179806D416FAE9A8B795B9D2E41"/>
                </w:placeholder>
                <w:date w:fullDate="2028-10-09T00:00:00Z">
                  <w:dateFormat w:val="dd/MM/yyyy"/>
                  <w:lid w:val="en-GB"/>
                  <w:storeMappedDataAs w:val="dateTime"/>
                  <w:calendar w:val="gregorian"/>
                </w:date>
              </w:sdtPr>
              <w:sdtEndPr/>
              <w:sdtContent>
                <w:r w:rsidR="00B67C25" w:rsidRPr="00340867">
                  <w:rPr>
                    <w:rFonts w:ascii="Avenir" w:hAnsi="Avenir"/>
                    <w:b/>
                    <w:color w:val="2B579A"/>
                    <w:sz w:val="18"/>
                    <w:szCs w:val="18"/>
                    <w:shd w:val="clear" w:color="auto" w:fill="E6E6E6"/>
                  </w:rPr>
                  <w:t>09/10/2028</w:t>
                </w:r>
              </w:sdtContent>
            </w:sdt>
          </w:p>
        </w:tc>
        <w:tc>
          <w:tcPr>
            <w:tcW w:w="1560" w:type="dxa"/>
          </w:tcPr>
          <w:p w14:paraId="25A97DCF" w14:textId="616E8483" w:rsidR="00A33B95" w:rsidRPr="00340867" w:rsidRDefault="00A33B95" w:rsidP="00A33B95">
            <w:pPr>
              <w:jc w:val="center"/>
              <w:rPr>
                <w:rFonts w:ascii="Avenir" w:eastAsia="Avenir" w:hAnsi="Avenir" w:cs="Avenir"/>
                <w:color w:val="000000"/>
                <w:sz w:val="18"/>
                <w:szCs w:val="18"/>
              </w:rPr>
            </w:pPr>
            <w:r w:rsidRPr="00340867">
              <w:rPr>
                <w:rFonts w:ascii="Avenir" w:eastAsia="Avenir" w:hAnsi="Avenir" w:cs="Avenir"/>
                <w:color w:val="000000"/>
                <w:sz w:val="18"/>
                <w:szCs w:val="18"/>
              </w:rPr>
              <w:t xml:space="preserve">0 </w:t>
            </w:r>
          </w:p>
        </w:tc>
        <w:tc>
          <w:tcPr>
            <w:tcW w:w="1984" w:type="dxa"/>
          </w:tcPr>
          <w:p w14:paraId="724C4723" w14:textId="1A4B44EF" w:rsidR="00A33B95" w:rsidRPr="00340867" w:rsidRDefault="002E4A55" w:rsidP="00A33B95">
            <w:pPr>
              <w:rPr>
                <w:rFonts w:ascii="Avenir" w:hAnsi="Avenir" w:cs="Arial"/>
                <w:sz w:val="18"/>
                <w:szCs w:val="18"/>
              </w:rPr>
            </w:pPr>
            <w:sdt>
              <w:sdtPr>
                <w:rPr>
                  <w:rFonts w:ascii="Avenir" w:hAnsi="Avenir" w:cs="Arial"/>
                  <w:sz w:val="18"/>
                  <w:szCs w:val="18"/>
                </w:rPr>
                <w:id w:val="-545058195"/>
                <w:placeholder>
                  <w:docPart w:val="289DFF76298049ABB8A50A6B1CCC3483"/>
                </w:placeholder>
                <w:comboBox>
                  <w:listItem w:displayText="0. Atteint" w:value="0"/>
                  <w:listItem w:displayText="1. Partiellement atteint" w:value="1"/>
                  <w:listItem w:displayText="2. Non atteint" w:value="2"/>
                </w:comboBox>
              </w:sdtPr>
              <w:sdtEndPr/>
              <w:sdtContent>
                <w:r w:rsidR="00DF27D0" w:rsidRPr="00340867">
                  <w:rPr>
                    <w:rFonts w:ascii="Avenir" w:hAnsi="Avenir" w:cs="Arial"/>
                    <w:sz w:val="18"/>
                    <w:szCs w:val="18"/>
                  </w:rPr>
                  <w:t>1. Partiellement atteint</w:t>
                </w:r>
              </w:sdtContent>
            </w:sdt>
          </w:p>
        </w:tc>
        <w:tc>
          <w:tcPr>
            <w:tcW w:w="2892" w:type="dxa"/>
          </w:tcPr>
          <w:p w14:paraId="7351FADB" w14:textId="73FF82DF" w:rsidR="00A33B95" w:rsidRPr="00340867" w:rsidRDefault="00F048FE" w:rsidP="00F048FE">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 xml:space="preserve">À la suite de l’atelier tenue au mois de décembre, les experts informatiques du PNUD, du FONAREDD et des trois partenaires d’exécution du PAAD (SAGRISA, CFEF et BCECO) ont finalisé les </w:t>
            </w:r>
            <w:r w:rsidRPr="00340867">
              <w:rPr>
                <w:rFonts w:ascii="Avenir" w:eastAsia="Times New Roman" w:hAnsi="Avenir" w:cstheme="majorBidi"/>
                <w:bCs/>
                <w:sz w:val="18"/>
                <w:szCs w:val="18"/>
                <w:lang w:eastAsia="fr-FR"/>
              </w:rPr>
              <w:lastRenderedPageBreak/>
              <w:t>spécifications techniques et la schématisation de la future base de données, consolidant ainsi les prérequis pour son développement</w:t>
            </w:r>
          </w:p>
        </w:tc>
      </w:tr>
      <w:tr w:rsidR="00C85CA9" w:rsidRPr="00340867" w14:paraId="775299E5" w14:textId="77777777" w:rsidTr="00C20FAD">
        <w:trPr>
          <w:jc w:val="center"/>
        </w:trPr>
        <w:tc>
          <w:tcPr>
            <w:tcW w:w="855" w:type="dxa"/>
          </w:tcPr>
          <w:p w14:paraId="7E5FE66F" w14:textId="00C4300E" w:rsidR="00C85CA9" w:rsidRPr="00340867" w:rsidRDefault="002706F8" w:rsidP="00C85CA9">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lastRenderedPageBreak/>
              <w:t>4</w:t>
            </w:r>
          </w:p>
        </w:tc>
        <w:tc>
          <w:tcPr>
            <w:tcW w:w="2826" w:type="dxa"/>
          </w:tcPr>
          <w:p w14:paraId="775299DE" w14:textId="63B3A8CF" w:rsidR="00C85CA9" w:rsidRPr="00340867" w:rsidRDefault="00C85CA9" w:rsidP="00C85CA9">
            <w:pPr>
              <w:rPr>
                <w:rFonts w:ascii="Avenir" w:eastAsia="Times New Roman" w:hAnsi="Avenir" w:cstheme="minorHAnsi"/>
                <w:color w:val="000000" w:themeColor="text1"/>
                <w:sz w:val="18"/>
                <w:szCs w:val="18"/>
              </w:rPr>
            </w:pPr>
            <w:r w:rsidRPr="00340867">
              <w:rPr>
                <w:rFonts w:ascii="Avenir" w:eastAsia="Times New Roman" w:hAnsi="Avenir" w:cstheme="minorHAnsi"/>
                <w:b/>
                <w:bCs/>
                <w:color w:val="000000" w:themeColor="text1"/>
                <w:sz w:val="18"/>
                <w:szCs w:val="18"/>
              </w:rPr>
              <w:t>Activité 1.1.4</w:t>
            </w:r>
            <w:r w:rsidRPr="00340867">
              <w:rPr>
                <w:rFonts w:ascii="Avenir" w:eastAsia="Times New Roman" w:hAnsi="Avenir" w:cstheme="minorHAnsi"/>
                <w:color w:val="000000" w:themeColor="text1"/>
                <w:sz w:val="18"/>
                <w:szCs w:val="18"/>
              </w:rPr>
              <w:t xml:space="preserve"> : Assurer le suivi-évaluation environnemental (MRV et MGP)</w:t>
            </w:r>
          </w:p>
        </w:tc>
        <w:tc>
          <w:tcPr>
            <w:tcW w:w="992" w:type="dxa"/>
          </w:tcPr>
          <w:p w14:paraId="775299DF" w14:textId="101DCF81" w:rsidR="00C85CA9" w:rsidRPr="00340867" w:rsidRDefault="00C85CA9" w:rsidP="00C85CA9">
            <w:pPr>
              <w:jc w:val="center"/>
              <w:rPr>
                <w:rFonts w:ascii="Avenir" w:eastAsia="Avenir" w:hAnsi="Avenir" w:cs="Avenir"/>
                <w:color w:val="000000"/>
                <w:sz w:val="18"/>
                <w:szCs w:val="18"/>
              </w:rPr>
            </w:pPr>
            <w:r w:rsidRPr="00340867">
              <w:rPr>
                <w:rFonts w:ascii="Avenir" w:eastAsia="Avenir" w:hAnsi="Avenir" w:cs="Avenir"/>
                <w:color w:val="000000"/>
                <w:sz w:val="18"/>
                <w:szCs w:val="18"/>
              </w:rPr>
              <w:t>1.1</w:t>
            </w:r>
          </w:p>
        </w:tc>
        <w:tc>
          <w:tcPr>
            <w:tcW w:w="1843" w:type="dxa"/>
          </w:tcPr>
          <w:p w14:paraId="775299E0" w14:textId="5011821E" w:rsidR="00C85CA9" w:rsidRPr="00340867" w:rsidRDefault="00986024" w:rsidP="00C85CA9">
            <w:pPr>
              <w:jc w:val="center"/>
              <w:rPr>
                <w:rFonts w:ascii="Avenir" w:eastAsia="Avenir" w:hAnsi="Avenir" w:cs="Avenir"/>
                <w:color w:val="000000"/>
                <w:sz w:val="18"/>
                <w:szCs w:val="18"/>
              </w:rPr>
            </w:pPr>
            <w:r>
              <w:rPr>
                <w:rFonts w:ascii="Avenir" w:eastAsia="Times New Roman" w:hAnsi="Avenir" w:cstheme="minorHAnsi"/>
                <w:color w:val="000000" w:themeColor="text1"/>
                <w:sz w:val="18"/>
                <w:szCs w:val="18"/>
              </w:rPr>
              <w:t>1</w:t>
            </w:r>
          </w:p>
        </w:tc>
        <w:tc>
          <w:tcPr>
            <w:tcW w:w="2551" w:type="dxa"/>
          </w:tcPr>
          <w:p w14:paraId="775299E1" w14:textId="132EB898" w:rsidR="00C85CA9" w:rsidRPr="00340867" w:rsidRDefault="00C85CA9" w:rsidP="00C85CA9">
            <w:pPr>
              <w:rPr>
                <w:rFonts w:ascii="Avenir" w:eastAsia="Avenir" w:hAnsi="Avenir" w:cs="Avenir"/>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349715860"/>
                <w:placeholder>
                  <w:docPart w:val="FA066091F7B04F3A9BF773C2AB06978F"/>
                </w:placeholder>
                <w:date w:fullDate="2025-04-01T00:00:00Z">
                  <w:dateFormat w:val="dd/MM/yyyy"/>
                  <w:lid w:val="en-GB"/>
                  <w:storeMappedDataAs w:val="dateTime"/>
                  <w:calendar w:val="gregorian"/>
                </w:date>
              </w:sdtPr>
              <w:sdtEndPr/>
              <w:sdtContent>
                <w:r w:rsidR="00E57A8A"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069726617"/>
                <w:placeholder>
                  <w:docPart w:val="849EF1762D0E4E0B8A96BFEC3893FD82"/>
                </w:placeholder>
                <w:date w:fullDate="2028-10-09T00:00:00Z">
                  <w:dateFormat w:val="dd/MM/yyyy"/>
                  <w:lid w:val="en-GB"/>
                  <w:storeMappedDataAs w:val="dateTime"/>
                  <w:calendar w:val="gregorian"/>
                </w:date>
              </w:sdtPr>
              <w:sdtEndPr/>
              <w:sdtContent>
                <w:r w:rsidR="00773F26" w:rsidRPr="00340867">
                  <w:rPr>
                    <w:rFonts w:ascii="Avenir" w:hAnsi="Avenir"/>
                    <w:b/>
                    <w:color w:val="2B579A"/>
                    <w:sz w:val="18"/>
                    <w:szCs w:val="18"/>
                    <w:shd w:val="clear" w:color="auto" w:fill="E6E6E6"/>
                  </w:rPr>
                  <w:t>09/10/2028</w:t>
                </w:r>
              </w:sdtContent>
            </w:sdt>
          </w:p>
        </w:tc>
        <w:tc>
          <w:tcPr>
            <w:tcW w:w="1560" w:type="dxa"/>
          </w:tcPr>
          <w:p w14:paraId="775299E2" w14:textId="4F1F2AFC" w:rsidR="00C85CA9" w:rsidRPr="00340867" w:rsidRDefault="00C85CA9" w:rsidP="00C85CA9">
            <w:pPr>
              <w:jc w:val="center"/>
              <w:rPr>
                <w:rFonts w:ascii="Avenir" w:eastAsia="Avenir" w:hAnsi="Avenir" w:cs="Avenir"/>
                <w:bCs/>
                <w:color w:val="000000"/>
                <w:sz w:val="18"/>
                <w:szCs w:val="18"/>
              </w:rPr>
            </w:pPr>
            <w:r w:rsidRPr="00340867">
              <w:rPr>
                <w:rFonts w:ascii="Avenir" w:eastAsia="Avenir" w:hAnsi="Avenir" w:cs="Avenir"/>
                <w:bCs/>
                <w:color w:val="000000"/>
                <w:sz w:val="18"/>
                <w:szCs w:val="18"/>
              </w:rPr>
              <w:t>0</w:t>
            </w:r>
          </w:p>
        </w:tc>
        <w:tc>
          <w:tcPr>
            <w:tcW w:w="1984" w:type="dxa"/>
          </w:tcPr>
          <w:p w14:paraId="775299E3" w14:textId="24E9CDA0" w:rsidR="00C85CA9" w:rsidRPr="00340867" w:rsidRDefault="002E4A55" w:rsidP="00C85CA9">
            <w:pPr>
              <w:rPr>
                <w:rFonts w:ascii="Avenir" w:eastAsia="Avenir" w:hAnsi="Avenir" w:cs="Avenir"/>
                <w:color w:val="000000"/>
                <w:sz w:val="18"/>
                <w:szCs w:val="18"/>
              </w:rPr>
            </w:pPr>
            <w:sdt>
              <w:sdtPr>
                <w:rPr>
                  <w:rFonts w:ascii="Avenir" w:hAnsi="Avenir" w:cs="Arial"/>
                  <w:sz w:val="18"/>
                  <w:szCs w:val="18"/>
                </w:rPr>
                <w:id w:val="-51540079"/>
                <w:placeholder>
                  <w:docPart w:val="E5A845ADC3884FBDB6920F641DC23628"/>
                </w:placeholder>
                <w:comboBox>
                  <w:listItem w:displayText="0. Atteint" w:value="0"/>
                  <w:listItem w:displayText="1. Partiellement atteint" w:value="1"/>
                  <w:listItem w:displayText="2. Non atteint" w:value="2"/>
                </w:comboBox>
              </w:sdtPr>
              <w:sdtEndPr/>
              <w:sdtContent>
                <w:r w:rsidR="00DF27D0" w:rsidRPr="00340867">
                  <w:rPr>
                    <w:rFonts w:ascii="Avenir" w:hAnsi="Avenir" w:cs="Arial"/>
                    <w:sz w:val="18"/>
                    <w:szCs w:val="18"/>
                  </w:rPr>
                  <w:t>1. Partiellement atteint</w:t>
                </w:r>
              </w:sdtContent>
            </w:sdt>
          </w:p>
        </w:tc>
        <w:tc>
          <w:tcPr>
            <w:tcW w:w="2892" w:type="dxa"/>
          </w:tcPr>
          <w:p w14:paraId="775299E4" w14:textId="105F80EA" w:rsidR="00C85CA9" w:rsidRPr="00340867" w:rsidRDefault="00DF27D0" w:rsidP="00DF27D0">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 xml:space="preserve">L’atelier a permis de finaliser la méthodologie MRV, y compris les indicateurs et outils de collecte validés, ainsi que le cadrage méthodologique et les outils opérationnels du MGP pour les 145 territoires. Ces résultats constituent désormais les fondations techniques du dispositif de suivi et de </w:t>
            </w:r>
            <w:proofErr w:type="spellStart"/>
            <w:r w:rsidRPr="00340867">
              <w:rPr>
                <w:rFonts w:ascii="Avenir" w:eastAsia="Times New Roman" w:hAnsi="Avenir" w:cstheme="majorBidi"/>
                <w:bCs/>
                <w:sz w:val="18"/>
                <w:szCs w:val="18"/>
                <w:lang w:eastAsia="fr-FR"/>
              </w:rPr>
              <w:t>reporting</w:t>
            </w:r>
            <w:proofErr w:type="spellEnd"/>
            <w:r w:rsidRPr="00340867">
              <w:rPr>
                <w:rFonts w:ascii="Avenir" w:eastAsia="Times New Roman" w:hAnsi="Avenir" w:cstheme="majorBidi"/>
                <w:bCs/>
                <w:sz w:val="18"/>
                <w:szCs w:val="18"/>
                <w:lang w:eastAsia="fr-FR"/>
              </w:rPr>
              <w:t xml:space="preserve"> du PAAD, conformément aux exigences du FONAREDD</w:t>
            </w:r>
          </w:p>
        </w:tc>
      </w:tr>
      <w:tr w:rsidR="00C85CA9" w:rsidRPr="00340867" w14:paraId="775299ED" w14:textId="77777777" w:rsidTr="00C20FAD">
        <w:trPr>
          <w:jc w:val="center"/>
        </w:trPr>
        <w:tc>
          <w:tcPr>
            <w:tcW w:w="855" w:type="dxa"/>
          </w:tcPr>
          <w:p w14:paraId="605B0CD7" w14:textId="01743E4A" w:rsidR="00C85CA9" w:rsidRPr="00340867" w:rsidRDefault="002706F8" w:rsidP="00C85CA9">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5</w:t>
            </w:r>
          </w:p>
        </w:tc>
        <w:tc>
          <w:tcPr>
            <w:tcW w:w="2826" w:type="dxa"/>
          </w:tcPr>
          <w:p w14:paraId="775299E6" w14:textId="056DCCEB" w:rsidR="00C85CA9" w:rsidRPr="00340867" w:rsidRDefault="00C85CA9" w:rsidP="00C85CA9">
            <w:pPr>
              <w:rPr>
                <w:rFonts w:ascii="Avenir" w:eastAsia="Times New Roman" w:hAnsi="Avenir" w:cstheme="minorHAnsi"/>
                <w:color w:val="000000" w:themeColor="text1"/>
                <w:sz w:val="18"/>
                <w:szCs w:val="18"/>
              </w:rPr>
            </w:pPr>
            <w:r w:rsidRPr="00340867">
              <w:rPr>
                <w:rFonts w:ascii="Avenir" w:eastAsia="Times New Roman" w:hAnsi="Avenir" w:cstheme="minorHAnsi"/>
                <w:b/>
                <w:bCs/>
                <w:color w:val="000000" w:themeColor="text1"/>
                <w:sz w:val="18"/>
                <w:szCs w:val="18"/>
              </w:rPr>
              <w:t>Activité 1.2.1</w:t>
            </w:r>
            <w:r w:rsidRPr="00340867">
              <w:rPr>
                <w:rFonts w:ascii="Avenir" w:eastAsia="Times New Roman" w:hAnsi="Avenir" w:cstheme="minorHAnsi"/>
                <w:color w:val="000000" w:themeColor="text1"/>
                <w:sz w:val="18"/>
                <w:szCs w:val="18"/>
              </w:rPr>
              <w:t> : Appuyer la production des boutures améliorées cycle initiale ou 0 sur 25 ha</w:t>
            </w:r>
          </w:p>
        </w:tc>
        <w:tc>
          <w:tcPr>
            <w:tcW w:w="992" w:type="dxa"/>
          </w:tcPr>
          <w:p w14:paraId="775299E7" w14:textId="1A708168" w:rsidR="00C85CA9" w:rsidRPr="00340867" w:rsidRDefault="00C85CA9" w:rsidP="00C85CA9">
            <w:pPr>
              <w:jc w:val="center"/>
              <w:rPr>
                <w:rFonts w:ascii="Avenir" w:eastAsia="Avenir" w:hAnsi="Avenir" w:cs="Avenir"/>
                <w:color w:val="000000"/>
                <w:sz w:val="18"/>
                <w:szCs w:val="18"/>
              </w:rPr>
            </w:pPr>
            <w:r w:rsidRPr="00340867">
              <w:rPr>
                <w:rFonts w:ascii="Avenir" w:eastAsia="Avenir" w:hAnsi="Avenir" w:cs="Avenir"/>
                <w:color w:val="000000"/>
                <w:sz w:val="18"/>
                <w:szCs w:val="18"/>
              </w:rPr>
              <w:t>1.2</w:t>
            </w:r>
          </w:p>
        </w:tc>
        <w:tc>
          <w:tcPr>
            <w:tcW w:w="1843" w:type="dxa"/>
          </w:tcPr>
          <w:p w14:paraId="775299E8" w14:textId="16C54982" w:rsidR="00C85CA9" w:rsidRPr="00340867" w:rsidRDefault="00F22516" w:rsidP="00C85CA9">
            <w:pPr>
              <w:jc w:val="center"/>
              <w:rPr>
                <w:rFonts w:ascii="Avenir" w:eastAsia="Avenir" w:hAnsi="Avenir" w:cs="Avenir"/>
                <w:color w:val="000000"/>
                <w:sz w:val="18"/>
                <w:szCs w:val="18"/>
              </w:rPr>
            </w:pPr>
            <w:r w:rsidRPr="00340867">
              <w:rPr>
                <w:rFonts w:ascii="Avenir" w:eastAsia="Avenir" w:hAnsi="Avenir" w:cs="Avenir"/>
                <w:color w:val="000000"/>
                <w:sz w:val="18"/>
                <w:szCs w:val="18"/>
              </w:rPr>
              <w:t>250</w:t>
            </w:r>
            <w:r w:rsidR="0040113C" w:rsidRPr="00340867">
              <w:rPr>
                <w:rFonts w:ascii="Avenir" w:eastAsia="Avenir" w:hAnsi="Avenir" w:cs="Avenir"/>
                <w:color w:val="000000"/>
                <w:sz w:val="18"/>
                <w:szCs w:val="18"/>
              </w:rPr>
              <w:t xml:space="preserve"> ha</w:t>
            </w:r>
          </w:p>
        </w:tc>
        <w:tc>
          <w:tcPr>
            <w:tcW w:w="2551" w:type="dxa"/>
          </w:tcPr>
          <w:p w14:paraId="775299E9" w14:textId="0852CE1F" w:rsidR="00C85CA9" w:rsidRPr="00340867" w:rsidRDefault="00C85CA9" w:rsidP="00C85CA9">
            <w:pPr>
              <w:rPr>
                <w:rFonts w:ascii="Avenir" w:eastAsia="Avenir" w:hAnsi="Avenir" w:cs="Avenir"/>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473023282"/>
                <w:placeholder>
                  <w:docPart w:val="BE7270279F854F42A5A4EE560F5B588D"/>
                </w:placeholder>
                <w:date w:fullDate="2025-04-01T00:00:00Z">
                  <w:dateFormat w:val="dd/MM/yyyy"/>
                  <w:lid w:val="en-GB"/>
                  <w:storeMappedDataAs w:val="dateTime"/>
                  <w:calendar w:val="gregorian"/>
                </w:date>
              </w:sdtPr>
              <w:sdtEndPr/>
              <w:sdtContent>
                <w:r w:rsidR="00E57A8A"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464732496"/>
                <w:placeholder>
                  <w:docPart w:val="E3E6CC52A28F48678CF9F6D67642B257"/>
                </w:placeholder>
                <w:date w:fullDate="2026-12-31T00:00:00Z">
                  <w:dateFormat w:val="dd/MM/yyyy"/>
                  <w:lid w:val="en-GB"/>
                  <w:storeMappedDataAs w:val="dateTime"/>
                  <w:calendar w:val="gregorian"/>
                </w:date>
              </w:sdtPr>
              <w:sdtEndPr/>
              <w:sdtContent>
                <w:r w:rsidR="00324415" w:rsidRPr="00340867">
                  <w:rPr>
                    <w:rFonts w:ascii="Avenir" w:hAnsi="Avenir"/>
                    <w:b/>
                    <w:color w:val="2B579A"/>
                    <w:sz w:val="18"/>
                    <w:szCs w:val="18"/>
                    <w:shd w:val="clear" w:color="auto" w:fill="E6E6E6"/>
                  </w:rPr>
                  <w:t>31/12/2026</w:t>
                </w:r>
              </w:sdtContent>
            </w:sdt>
          </w:p>
        </w:tc>
        <w:tc>
          <w:tcPr>
            <w:tcW w:w="1560" w:type="dxa"/>
          </w:tcPr>
          <w:p w14:paraId="775299EA" w14:textId="69B843CE" w:rsidR="00C85CA9" w:rsidRPr="00340867" w:rsidRDefault="0040113C" w:rsidP="00C85CA9">
            <w:pPr>
              <w:jc w:val="center"/>
              <w:rPr>
                <w:rFonts w:ascii="Avenir" w:eastAsia="Avenir" w:hAnsi="Avenir" w:cs="Avenir"/>
                <w:bCs/>
                <w:color w:val="000000"/>
                <w:sz w:val="18"/>
                <w:szCs w:val="18"/>
              </w:rPr>
            </w:pPr>
            <w:r w:rsidRPr="00340867">
              <w:rPr>
                <w:rFonts w:ascii="Avenir" w:eastAsia="Avenir" w:hAnsi="Avenir" w:cs="Avenir"/>
                <w:bCs/>
                <w:color w:val="000000"/>
                <w:sz w:val="18"/>
                <w:szCs w:val="18"/>
              </w:rPr>
              <w:t>121,9 ha</w:t>
            </w:r>
          </w:p>
        </w:tc>
        <w:tc>
          <w:tcPr>
            <w:tcW w:w="1984" w:type="dxa"/>
          </w:tcPr>
          <w:p w14:paraId="775299EB" w14:textId="3BE47430" w:rsidR="00C85CA9" w:rsidRPr="00340867" w:rsidRDefault="002E4A55" w:rsidP="00C85CA9">
            <w:pPr>
              <w:rPr>
                <w:rFonts w:ascii="Avenir" w:eastAsia="Avenir" w:hAnsi="Avenir" w:cs="Avenir"/>
                <w:color w:val="000000"/>
                <w:sz w:val="18"/>
                <w:szCs w:val="18"/>
              </w:rPr>
            </w:pPr>
            <w:sdt>
              <w:sdtPr>
                <w:rPr>
                  <w:rFonts w:ascii="Avenir" w:hAnsi="Avenir" w:cs="Arial"/>
                  <w:sz w:val="18"/>
                  <w:szCs w:val="18"/>
                </w:rPr>
                <w:id w:val="1705447350"/>
                <w:placeholder>
                  <w:docPart w:val="0E1C812AC61642558B894C5B53C85046"/>
                </w:placeholder>
                <w:comboBox>
                  <w:listItem w:displayText="0. Atteint" w:value="0"/>
                  <w:listItem w:displayText="1. Partiellement atteint" w:value="1"/>
                  <w:listItem w:displayText="2. Non atteint" w:value="2"/>
                </w:comboBox>
              </w:sdtPr>
              <w:sdtEndPr/>
              <w:sdtContent>
                <w:r w:rsidR="00C85CA9" w:rsidRPr="00340867">
                  <w:rPr>
                    <w:rFonts w:ascii="Avenir" w:hAnsi="Avenir" w:cs="Arial"/>
                    <w:sz w:val="18"/>
                    <w:szCs w:val="18"/>
                  </w:rPr>
                  <w:t>1. Partiellement atteint</w:t>
                </w:r>
              </w:sdtContent>
            </w:sdt>
          </w:p>
        </w:tc>
        <w:tc>
          <w:tcPr>
            <w:tcW w:w="2892" w:type="dxa"/>
          </w:tcPr>
          <w:p w14:paraId="775299EC" w14:textId="118D7DB6" w:rsidR="00C85CA9" w:rsidRPr="00340867" w:rsidRDefault="003F7FB8" w:rsidP="003F7FB8">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Le progrès enregistré est particulièrement encourageant, d’autant plus que les 121,9 ha sur les 250 ha prévus ont été réalisés sur la seule période allant d’août à décembre 2025. Pour l’année suivante, l’objectif est de porter intégralement la production à 250 ha, consolidant ainsi la montée en puissance de l’agrimultiplication.</w:t>
            </w:r>
          </w:p>
        </w:tc>
      </w:tr>
      <w:tr w:rsidR="0046219D" w:rsidRPr="00340867" w14:paraId="093D5D5B" w14:textId="77777777" w:rsidTr="00C20FAD">
        <w:trPr>
          <w:jc w:val="center"/>
        </w:trPr>
        <w:tc>
          <w:tcPr>
            <w:tcW w:w="855" w:type="dxa"/>
          </w:tcPr>
          <w:p w14:paraId="74CEB9BF" w14:textId="0DF533CB" w:rsidR="0046219D" w:rsidRPr="00340867" w:rsidRDefault="0046219D" w:rsidP="0046219D">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6</w:t>
            </w:r>
          </w:p>
        </w:tc>
        <w:tc>
          <w:tcPr>
            <w:tcW w:w="2826" w:type="dxa"/>
          </w:tcPr>
          <w:p w14:paraId="39B8C78D" w14:textId="26990E37" w:rsidR="0046219D" w:rsidRPr="00340867" w:rsidRDefault="0046219D" w:rsidP="0046219D">
            <w:pPr>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 xml:space="preserve">Activité 1.2.2 : </w:t>
            </w:r>
            <w:r w:rsidRPr="00340867">
              <w:rPr>
                <w:rFonts w:ascii="Avenir" w:eastAsia="Times New Roman" w:hAnsi="Avenir" w:cstheme="minorHAnsi"/>
                <w:color w:val="000000" w:themeColor="text1"/>
                <w:sz w:val="18"/>
                <w:szCs w:val="18"/>
              </w:rPr>
              <w:t>Suivre le processus de certification du SENASEM</w:t>
            </w:r>
          </w:p>
        </w:tc>
        <w:tc>
          <w:tcPr>
            <w:tcW w:w="992" w:type="dxa"/>
          </w:tcPr>
          <w:p w14:paraId="00CC4D1C" w14:textId="14620C27" w:rsidR="0046219D" w:rsidRPr="00340867" w:rsidRDefault="0046219D"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1.2</w:t>
            </w:r>
          </w:p>
        </w:tc>
        <w:tc>
          <w:tcPr>
            <w:tcW w:w="1843" w:type="dxa"/>
          </w:tcPr>
          <w:p w14:paraId="38B6D954" w14:textId="037F2807" w:rsidR="0046219D" w:rsidRPr="00340867" w:rsidRDefault="0046219D"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Processus</w:t>
            </w:r>
          </w:p>
        </w:tc>
        <w:tc>
          <w:tcPr>
            <w:tcW w:w="2551" w:type="dxa"/>
          </w:tcPr>
          <w:p w14:paraId="59BC4129" w14:textId="6FFFD1CA" w:rsidR="0046219D" w:rsidRPr="00340867" w:rsidRDefault="0046219D" w:rsidP="0046219D">
            <w:pPr>
              <w:rPr>
                <w:rFonts w:ascii="Avenir" w:eastAsia="Avenir" w:hAnsi="Avenir" w:cs="Avenir"/>
                <w:b/>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687632443"/>
                <w:placeholder>
                  <w:docPart w:val="E52FFA6C32304FABB712E7537FAD2894"/>
                </w:placeholder>
                <w:date w:fullDate="2025-04-01T00:00:00Z">
                  <w:dateFormat w:val="dd/MM/yyyy"/>
                  <w:lid w:val="en-GB"/>
                  <w:storeMappedDataAs w:val="dateTime"/>
                  <w:calendar w:val="gregorian"/>
                </w:date>
              </w:sdtPr>
              <w:sdtEndPr/>
              <w:sdtContent>
                <w:r w:rsidR="00E57A8A"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229810100"/>
                <w:placeholder>
                  <w:docPart w:val="2EC1DC8A680641F28462CC35F5A8D9AE"/>
                </w:placeholder>
                <w:date w:fullDate="2025-12-31T00:00:00Z">
                  <w:dateFormat w:val="dd/MM/yyyy"/>
                  <w:lid w:val="en-GB"/>
                  <w:storeMappedDataAs w:val="dateTime"/>
                  <w:calendar w:val="gregorian"/>
                </w:date>
              </w:sdtPr>
              <w:sdtEndPr/>
              <w:sdtContent>
                <w:r w:rsidR="00DA37F9" w:rsidRPr="00340867">
                  <w:rPr>
                    <w:rFonts w:ascii="Avenir" w:hAnsi="Avenir"/>
                    <w:b/>
                    <w:color w:val="2B579A"/>
                    <w:sz w:val="18"/>
                    <w:szCs w:val="18"/>
                    <w:shd w:val="clear" w:color="auto" w:fill="E6E6E6"/>
                  </w:rPr>
                  <w:t>31/12/2025</w:t>
                </w:r>
              </w:sdtContent>
            </w:sdt>
          </w:p>
        </w:tc>
        <w:tc>
          <w:tcPr>
            <w:tcW w:w="1560" w:type="dxa"/>
          </w:tcPr>
          <w:p w14:paraId="261C9870" w14:textId="198910B4" w:rsidR="0046219D" w:rsidRPr="00340867" w:rsidRDefault="0046219D" w:rsidP="0046219D">
            <w:pPr>
              <w:jc w:val="center"/>
              <w:rPr>
                <w:rFonts w:ascii="Avenir" w:eastAsia="Avenir" w:hAnsi="Avenir" w:cs="Avenir"/>
                <w:bCs/>
                <w:color w:val="000000"/>
                <w:sz w:val="18"/>
                <w:szCs w:val="18"/>
              </w:rPr>
            </w:pPr>
            <w:r w:rsidRPr="00340867">
              <w:rPr>
                <w:rFonts w:ascii="Avenir" w:eastAsia="Avenir" w:hAnsi="Avenir" w:cs="Avenir"/>
                <w:bCs/>
                <w:color w:val="000000"/>
                <w:sz w:val="18"/>
                <w:szCs w:val="18"/>
              </w:rPr>
              <w:t>Processus</w:t>
            </w:r>
          </w:p>
        </w:tc>
        <w:tc>
          <w:tcPr>
            <w:tcW w:w="1984" w:type="dxa"/>
          </w:tcPr>
          <w:p w14:paraId="3210D2A9" w14:textId="1CA69E0B" w:rsidR="0046219D" w:rsidRPr="00340867" w:rsidRDefault="002E4A55" w:rsidP="0046219D">
            <w:pPr>
              <w:rPr>
                <w:rFonts w:ascii="Avenir" w:hAnsi="Avenir" w:cs="Arial"/>
                <w:sz w:val="18"/>
                <w:szCs w:val="18"/>
              </w:rPr>
            </w:pPr>
            <w:sdt>
              <w:sdtPr>
                <w:rPr>
                  <w:rFonts w:ascii="Avenir" w:hAnsi="Avenir" w:cs="Arial"/>
                  <w:sz w:val="18"/>
                  <w:szCs w:val="18"/>
                </w:rPr>
                <w:id w:val="-969195727"/>
                <w:placeholder>
                  <w:docPart w:val="5BA49D311CEF4433BF757A0342B91CE6"/>
                </w:placeholder>
                <w:comboBox>
                  <w:listItem w:displayText="0. Atteint" w:value="0"/>
                  <w:listItem w:displayText="1. Partiellement atteint" w:value="1"/>
                  <w:listItem w:displayText="2. Non atteint" w:value="2"/>
                </w:comboBox>
              </w:sdtPr>
              <w:sdtEndPr/>
              <w:sdtContent>
                <w:r w:rsidR="0046219D" w:rsidRPr="00340867">
                  <w:rPr>
                    <w:rFonts w:ascii="Avenir" w:hAnsi="Avenir" w:cs="Arial"/>
                    <w:sz w:val="18"/>
                    <w:szCs w:val="18"/>
                  </w:rPr>
                  <w:t>1. Partiellement atteint</w:t>
                </w:r>
              </w:sdtContent>
            </w:sdt>
          </w:p>
        </w:tc>
        <w:tc>
          <w:tcPr>
            <w:tcW w:w="2892" w:type="dxa"/>
          </w:tcPr>
          <w:p w14:paraId="4A6E6C4B" w14:textId="4E37E9BA" w:rsidR="0046219D" w:rsidRPr="00340867" w:rsidRDefault="0046219D" w:rsidP="0046219D">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Encours de réalisation dans le provinces et territoires prioritaires de la saison</w:t>
            </w:r>
            <w:r w:rsidR="008F11AE" w:rsidRPr="00340867">
              <w:rPr>
                <w:rFonts w:ascii="Avenir" w:eastAsia="Times New Roman" w:hAnsi="Avenir" w:cstheme="majorBidi"/>
                <w:bCs/>
                <w:sz w:val="18"/>
                <w:szCs w:val="18"/>
                <w:lang w:eastAsia="fr-FR"/>
              </w:rPr>
              <w:t xml:space="preserve"> A 2025.</w:t>
            </w:r>
            <w:r w:rsidRPr="00340867">
              <w:rPr>
                <w:rFonts w:ascii="Avenir" w:eastAsia="Times New Roman" w:hAnsi="Avenir" w:cstheme="majorBidi"/>
                <w:bCs/>
                <w:sz w:val="18"/>
                <w:szCs w:val="18"/>
                <w:lang w:eastAsia="fr-FR"/>
              </w:rPr>
              <w:t xml:space="preserve"> </w:t>
            </w:r>
          </w:p>
        </w:tc>
      </w:tr>
      <w:tr w:rsidR="0046219D" w:rsidRPr="00340867" w14:paraId="775299FD" w14:textId="77777777" w:rsidTr="001231A6">
        <w:trPr>
          <w:trHeight w:val="624"/>
          <w:jc w:val="center"/>
        </w:trPr>
        <w:tc>
          <w:tcPr>
            <w:tcW w:w="855" w:type="dxa"/>
          </w:tcPr>
          <w:p w14:paraId="1C498262" w14:textId="0F848E93" w:rsidR="0046219D" w:rsidRPr="00340867" w:rsidRDefault="008F11AE" w:rsidP="0046219D">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7</w:t>
            </w:r>
          </w:p>
        </w:tc>
        <w:tc>
          <w:tcPr>
            <w:tcW w:w="2826" w:type="dxa"/>
          </w:tcPr>
          <w:p w14:paraId="775299F6" w14:textId="2E01F610" w:rsidR="0046219D" w:rsidRPr="00340867" w:rsidRDefault="0046219D" w:rsidP="0046219D">
            <w:pPr>
              <w:rPr>
                <w:rFonts w:ascii="Avenir" w:eastAsia="Avenir" w:hAnsi="Avenir" w:cs="Avenir"/>
                <w:color w:val="000000"/>
                <w:sz w:val="18"/>
                <w:szCs w:val="18"/>
              </w:rPr>
            </w:pPr>
            <w:r w:rsidRPr="00340867">
              <w:rPr>
                <w:rFonts w:ascii="Avenir" w:eastAsia="Times New Roman" w:hAnsi="Avenir" w:cstheme="minorHAnsi"/>
                <w:b/>
                <w:bCs/>
                <w:color w:val="000000" w:themeColor="text1"/>
                <w:sz w:val="18"/>
                <w:szCs w:val="18"/>
              </w:rPr>
              <w:t xml:space="preserve">Activité 1.3.1 : </w:t>
            </w:r>
            <w:r w:rsidRPr="00340867">
              <w:rPr>
                <w:rFonts w:ascii="Avenir" w:eastAsia="Times New Roman" w:hAnsi="Avenir" w:cstheme="minorHAnsi"/>
                <w:color w:val="000000" w:themeColor="text1"/>
                <w:sz w:val="18"/>
                <w:szCs w:val="18"/>
              </w:rPr>
              <w:t>Appuyer la production de semences améliorées de maïs</w:t>
            </w:r>
          </w:p>
        </w:tc>
        <w:tc>
          <w:tcPr>
            <w:tcW w:w="992" w:type="dxa"/>
          </w:tcPr>
          <w:p w14:paraId="775299F7" w14:textId="5D1F7F13" w:rsidR="0046219D" w:rsidRPr="00340867" w:rsidRDefault="0046219D"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1.3</w:t>
            </w:r>
          </w:p>
        </w:tc>
        <w:tc>
          <w:tcPr>
            <w:tcW w:w="1843" w:type="dxa"/>
          </w:tcPr>
          <w:p w14:paraId="775299F8" w14:textId="724B08DB" w:rsidR="0046219D" w:rsidRPr="00340867" w:rsidRDefault="005563BA"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1 450 ha</w:t>
            </w:r>
          </w:p>
        </w:tc>
        <w:tc>
          <w:tcPr>
            <w:tcW w:w="2551" w:type="dxa"/>
          </w:tcPr>
          <w:p w14:paraId="775299F9" w14:textId="5831DFF6" w:rsidR="0046219D" w:rsidRPr="00340867" w:rsidRDefault="0046219D" w:rsidP="0046219D">
            <w:pPr>
              <w:rPr>
                <w:rFonts w:ascii="Avenir" w:eastAsia="Avenir" w:hAnsi="Avenir" w:cs="Avenir"/>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248185442"/>
                <w:placeholder>
                  <w:docPart w:val="DEC5068934A1471B9F2C8C63EE5F0402"/>
                </w:placeholder>
                <w:date w:fullDate="2025-04-01T00:00:00Z">
                  <w:dateFormat w:val="dd/MM/yyyy"/>
                  <w:lid w:val="en-GB"/>
                  <w:storeMappedDataAs w:val="dateTime"/>
                  <w:calendar w:val="gregorian"/>
                </w:date>
              </w:sdtPr>
              <w:sdtEndPr/>
              <w:sdtContent>
                <w:r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2127236655"/>
                <w:placeholder>
                  <w:docPart w:val="FD518E80A9F942F79CFFF8E7CCFF91FB"/>
                </w:placeholder>
                <w:date w:fullDate="2027-12-31T00:00:00Z">
                  <w:dateFormat w:val="dd/MM/yyyy"/>
                  <w:lid w:val="en-GB"/>
                  <w:storeMappedDataAs w:val="dateTime"/>
                  <w:calendar w:val="gregorian"/>
                </w:date>
              </w:sdtPr>
              <w:sdtEndPr/>
              <w:sdtContent>
                <w:r w:rsidR="00EF785F" w:rsidRPr="00340867">
                  <w:rPr>
                    <w:rFonts w:ascii="Avenir" w:hAnsi="Avenir"/>
                    <w:b/>
                    <w:color w:val="2B579A"/>
                    <w:sz w:val="18"/>
                    <w:szCs w:val="18"/>
                    <w:shd w:val="clear" w:color="auto" w:fill="E6E6E6"/>
                  </w:rPr>
                  <w:t>31/12/2027</w:t>
                </w:r>
              </w:sdtContent>
            </w:sdt>
          </w:p>
        </w:tc>
        <w:tc>
          <w:tcPr>
            <w:tcW w:w="1560" w:type="dxa"/>
          </w:tcPr>
          <w:p w14:paraId="775299FA" w14:textId="2A9318A8" w:rsidR="0046219D" w:rsidRPr="00340867" w:rsidRDefault="005563BA" w:rsidP="0046219D">
            <w:pPr>
              <w:jc w:val="center"/>
              <w:rPr>
                <w:rFonts w:ascii="Avenir" w:eastAsia="Avenir" w:hAnsi="Avenir" w:cs="Avenir"/>
                <w:bCs/>
                <w:color w:val="000000"/>
                <w:sz w:val="18"/>
                <w:szCs w:val="18"/>
              </w:rPr>
            </w:pPr>
            <w:r w:rsidRPr="00340867">
              <w:rPr>
                <w:rFonts w:ascii="Avenir" w:eastAsia="Avenir" w:hAnsi="Avenir" w:cs="Avenir"/>
                <w:bCs/>
                <w:color w:val="000000"/>
                <w:sz w:val="18"/>
                <w:szCs w:val="18"/>
              </w:rPr>
              <w:t>1 153 ha</w:t>
            </w:r>
          </w:p>
        </w:tc>
        <w:tc>
          <w:tcPr>
            <w:tcW w:w="1984" w:type="dxa"/>
          </w:tcPr>
          <w:p w14:paraId="775299FB" w14:textId="3F71878E" w:rsidR="0046219D" w:rsidRPr="00340867" w:rsidRDefault="002E4A55" w:rsidP="0046219D">
            <w:pPr>
              <w:rPr>
                <w:rFonts w:ascii="Avenir" w:eastAsia="Avenir" w:hAnsi="Avenir" w:cs="Avenir"/>
                <w:color w:val="000000"/>
                <w:sz w:val="18"/>
                <w:szCs w:val="18"/>
              </w:rPr>
            </w:pPr>
            <w:sdt>
              <w:sdtPr>
                <w:rPr>
                  <w:rFonts w:ascii="Avenir" w:hAnsi="Avenir" w:cs="Arial"/>
                  <w:sz w:val="18"/>
                  <w:szCs w:val="18"/>
                </w:rPr>
                <w:id w:val="-307252678"/>
                <w:placeholder>
                  <w:docPart w:val="38C0AFAA4E5E4375A7788F9E8DB22170"/>
                </w:placeholder>
                <w:comboBox>
                  <w:listItem w:displayText="0. Atteint" w:value="0"/>
                  <w:listItem w:displayText="1. Partiellement atteint" w:value="1"/>
                  <w:listItem w:displayText="2. Non atteint" w:value="2"/>
                </w:comboBox>
              </w:sdtPr>
              <w:sdtEndPr/>
              <w:sdtContent>
                <w:r w:rsidR="0046219D" w:rsidRPr="00340867">
                  <w:rPr>
                    <w:rFonts w:ascii="Avenir" w:hAnsi="Avenir" w:cs="Arial"/>
                    <w:sz w:val="18"/>
                    <w:szCs w:val="18"/>
                  </w:rPr>
                  <w:t>1. Partiellement atteint</w:t>
                </w:r>
              </w:sdtContent>
            </w:sdt>
          </w:p>
        </w:tc>
        <w:tc>
          <w:tcPr>
            <w:tcW w:w="2892" w:type="dxa"/>
          </w:tcPr>
          <w:p w14:paraId="775299FC" w14:textId="45D4EDAD" w:rsidR="0046219D" w:rsidRPr="00340867" w:rsidRDefault="002429D8" w:rsidP="002429D8">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En cours. Taux de réalisation de  79,5% par rapport à la cible visée pour la période de rapportage</w:t>
            </w:r>
          </w:p>
        </w:tc>
      </w:tr>
      <w:tr w:rsidR="0046219D" w:rsidRPr="00340867" w14:paraId="77529A05" w14:textId="77777777" w:rsidTr="001231A6">
        <w:trPr>
          <w:trHeight w:val="1444"/>
          <w:jc w:val="center"/>
        </w:trPr>
        <w:tc>
          <w:tcPr>
            <w:tcW w:w="855" w:type="dxa"/>
          </w:tcPr>
          <w:p w14:paraId="13C621A8" w14:textId="45065CCA" w:rsidR="0046219D" w:rsidRPr="00340867" w:rsidRDefault="002429D8" w:rsidP="0046219D">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lastRenderedPageBreak/>
              <w:t>8</w:t>
            </w:r>
          </w:p>
        </w:tc>
        <w:tc>
          <w:tcPr>
            <w:tcW w:w="2826" w:type="dxa"/>
          </w:tcPr>
          <w:p w14:paraId="775299FE" w14:textId="2FBA2910" w:rsidR="0046219D" w:rsidRPr="00340867" w:rsidRDefault="0046219D" w:rsidP="0046219D">
            <w:pPr>
              <w:rPr>
                <w:rFonts w:ascii="Avenir" w:eastAsia="Avenir" w:hAnsi="Avenir" w:cs="Avenir"/>
                <w:color w:val="000000"/>
                <w:sz w:val="18"/>
                <w:szCs w:val="18"/>
              </w:rPr>
            </w:pPr>
            <w:r w:rsidRPr="00340867">
              <w:rPr>
                <w:rFonts w:ascii="Avenir" w:eastAsia="Times New Roman" w:hAnsi="Avenir" w:cstheme="minorHAnsi"/>
                <w:b/>
                <w:bCs/>
                <w:color w:val="000000" w:themeColor="text1"/>
                <w:sz w:val="18"/>
                <w:szCs w:val="18"/>
              </w:rPr>
              <w:t xml:space="preserve">Activité 1.4.1 : </w:t>
            </w:r>
            <w:r w:rsidRPr="00340867">
              <w:rPr>
                <w:rFonts w:ascii="Avenir" w:eastAsia="Times New Roman" w:hAnsi="Avenir" w:cstheme="minorHAnsi"/>
                <w:color w:val="000000" w:themeColor="text1"/>
                <w:sz w:val="18"/>
                <w:szCs w:val="18"/>
              </w:rPr>
              <w:t xml:space="preserve">Appuyer la production des semences de variétés améliorées de légumineuses (arachide, niébé, haricot </w:t>
            </w:r>
            <w:proofErr w:type="spellStart"/>
            <w:r w:rsidRPr="00340867">
              <w:rPr>
                <w:rFonts w:ascii="Avenir" w:eastAsia="Times New Roman" w:hAnsi="Avenir" w:cstheme="minorHAnsi"/>
                <w:color w:val="000000" w:themeColor="text1"/>
                <w:sz w:val="18"/>
                <w:szCs w:val="18"/>
              </w:rPr>
              <w:t>phaseolus</w:t>
            </w:r>
            <w:proofErr w:type="spellEnd"/>
            <w:r w:rsidRPr="00340867">
              <w:rPr>
                <w:rFonts w:ascii="Avenir" w:eastAsia="Times New Roman" w:hAnsi="Avenir" w:cstheme="minorHAnsi"/>
                <w:color w:val="000000" w:themeColor="text1"/>
                <w:sz w:val="18"/>
                <w:szCs w:val="18"/>
              </w:rPr>
              <w:t>) par 10 CLD à raison de 1 ha/CLD</w:t>
            </w:r>
          </w:p>
        </w:tc>
        <w:tc>
          <w:tcPr>
            <w:tcW w:w="992" w:type="dxa"/>
          </w:tcPr>
          <w:p w14:paraId="775299FF" w14:textId="2129D6F6" w:rsidR="0046219D" w:rsidRPr="00340867" w:rsidRDefault="0046219D"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1.4</w:t>
            </w:r>
          </w:p>
        </w:tc>
        <w:tc>
          <w:tcPr>
            <w:tcW w:w="1843" w:type="dxa"/>
          </w:tcPr>
          <w:p w14:paraId="77529A00" w14:textId="46BFCC1C" w:rsidR="0046219D" w:rsidRPr="00340867" w:rsidRDefault="00F5314E" w:rsidP="0046219D">
            <w:pPr>
              <w:jc w:val="center"/>
              <w:rPr>
                <w:rFonts w:ascii="Avenir" w:eastAsia="Avenir" w:hAnsi="Avenir" w:cs="Avenir"/>
                <w:color w:val="000000"/>
                <w:sz w:val="18"/>
                <w:szCs w:val="18"/>
              </w:rPr>
            </w:pPr>
            <w:r w:rsidRPr="00340867">
              <w:rPr>
                <w:rFonts w:ascii="Avenir" w:eastAsia="Avenir" w:hAnsi="Avenir" w:cstheme="majorBidi"/>
                <w:sz w:val="18"/>
                <w:szCs w:val="18"/>
              </w:rPr>
              <w:t>362,5 ha</w:t>
            </w:r>
          </w:p>
        </w:tc>
        <w:tc>
          <w:tcPr>
            <w:tcW w:w="2551" w:type="dxa"/>
          </w:tcPr>
          <w:p w14:paraId="77529A01" w14:textId="4C6A50FB" w:rsidR="0046219D" w:rsidRPr="00340867" w:rsidRDefault="0046219D" w:rsidP="0046219D">
            <w:pPr>
              <w:rPr>
                <w:rFonts w:ascii="Avenir" w:eastAsia="Avenir" w:hAnsi="Avenir" w:cs="Avenir"/>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290360375"/>
                <w:placeholder>
                  <w:docPart w:val="E4E5317219FC4862824AD16CF35949A0"/>
                </w:placeholder>
                <w:date w:fullDate="2025-04-01T00:00:00Z">
                  <w:dateFormat w:val="dd/MM/yyyy"/>
                  <w:lid w:val="en-GB"/>
                  <w:storeMappedDataAs w:val="dateTime"/>
                  <w:calendar w:val="gregorian"/>
                </w:date>
              </w:sdtPr>
              <w:sdtEndPr/>
              <w:sdtContent>
                <w:r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491028973"/>
                <w:placeholder>
                  <w:docPart w:val="A4292BCFD9AA4E328436A76AF047C50D"/>
                </w:placeholder>
                <w:date w:fullDate="2025-06-30T00:00:00Z">
                  <w:dateFormat w:val="dd/MM/yyyy"/>
                  <w:lid w:val="en-GB"/>
                  <w:storeMappedDataAs w:val="dateTime"/>
                  <w:calendar w:val="gregorian"/>
                </w:date>
              </w:sdtPr>
              <w:sdtEndPr/>
              <w:sdtContent>
                <w:r w:rsidRPr="00340867">
                  <w:rPr>
                    <w:rFonts w:ascii="Avenir" w:hAnsi="Avenir"/>
                    <w:b/>
                    <w:color w:val="2B579A"/>
                    <w:sz w:val="18"/>
                    <w:szCs w:val="18"/>
                    <w:shd w:val="clear" w:color="auto" w:fill="E6E6E6"/>
                  </w:rPr>
                  <w:t>30/06/2025</w:t>
                </w:r>
              </w:sdtContent>
            </w:sdt>
          </w:p>
        </w:tc>
        <w:tc>
          <w:tcPr>
            <w:tcW w:w="1560" w:type="dxa"/>
          </w:tcPr>
          <w:p w14:paraId="77529A02" w14:textId="497E608A" w:rsidR="0046219D" w:rsidRPr="00340867" w:rsidRDefault="00F5314E" w:rsidP="0046219D">
            <w:pPr>
              <w:jc w:val="center"/>
              <w:rPr>
                <w:rFonts w:ascii="Avenir" w:eastAsia="Avenir" w:hAnsi="Avenir" w:cs="Avenir"/>
                <w:bCs/>
                <w:color w:val="000000"/>
                <w:sz w:val="18"/>
                <w:szCs w:val="18"/>
              </w:rPr>
            </w:pPr>
            <w:r w:rsidRPr="00340867">
              <w:rPr>
                <w:rFonts w:ascii="Avenir" w:eastAsia="Avenir" w:hAnsi="Avenir" w:cstheme="majorBidi"/>
                <w:sz w:val="18"/>
                <w:szCs w:val="18"/>
              </w:rPr>
              <w:t>289 ha</w:t>
            </w:r>
          </w:p>
        </w:tc>
        <w:tc>
          <w:tcPr>
            <w:tcW w:w="1984" w:type="dxa"/>
          </w:tcPr>
          <w:p w14:paraId="77529A03" w14:textId="01C51243" w:rsidR="0046219D" w:rsidRPr="00340867" w:rsidRDefault="002E4A55" w:rsidP="0046219D">
            <w:pPr>
              <w:rPr>
                <w:rFonts w:ascii="Avenir" w:eastAsia="Avenir" w:hAnsi="Avenir" w:cs="Avenir"/>
                <w:color w:val="000000"/>
                <w:sz w:val="18"/>
                <w:szCs w:val="18"/>
              </w:rPr>
            </w:pPr>
            <w:sdt>
              <w:sdtPr>
                <w:rPr>
                  <w:rFonts w:ascii="Avenir" w:hAnsi="Avenir" w:cs="Arial"/>
                  <w:sz w:val="18"/>
                  <w:szCs w:val="18"/>
                </w:rPr>
                <w:id w:val="809211245"/>
                <w:placeholder>
                  <w:docPart w:val="2596A089A15B408E8CF151056B78BE95"/>
                </w:placeholder>
                <w:comboBox>
                  <w:listItem w:displayText="0. Atteint" w:value="0"/>
                  <w:listItem w:displayText="1. Partiellement atteint" w:value="1"/>
                  <w:listItem w:displayText="2. Non atteint" w:value="2"/>
                </w:comboBox>
              </w:sdtPr>
              <w:sdtEndPr/>
              <w:sdtContent>
                <w:r w:rsidR="00C4590A" w:rsidRPr="00340867">
                  <w:rPr>
                    <w:rFonts w:ascii="Avenir" w:hAnsi="Avenir" w:cs="Arial"/>
                    <w:sz w:val="18"/>
                    <w:szCs w:val="18"/>
                  </w:rPr>
                  <w:t>1. Partiellement atteint</w:t>
                </w:r>
              </w:sdtContent>
            </w:sdt>
          </w:p>
        </w:tc>
        <w:tc>
          <w:tcPr>
            <w:tcW w:w="2892" w:type="dxa"/>
          </w:tcPr>
          <w:p w14:paraId="77529A04" w14:textId="337F249D" w:rsidR="0046219D" w:rsidRPr="00340867" w:rsidRDefault="00C4590A" w:rsidP="00C4590A">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Activité en cours de réalisation. Jusqu’ce stade, le taux de réalisation est de 79,7 % par rapport à la cible visée pour la période de rapportage</w:t>
            </w:r>
          </w:p>
        </w:tc>
      </w:tr>
      <w:tr w:rsidR="0046219D" w:rsidRPr="00340867" w14:paraId="497265E0" w14:textId="77777777" w:rsidTr="00E73223">
        <w:trPr>
          <w:trHeight w:val="842"/>
          <w:jc w:val="center"/>
        </w:trPr>
        <w:tc>
          <w:tcPr>
            <w:tcW w:w="855" w:type="dxa"/>
          </w:tcPr>
          <w:p w14:paraId="0515C548" w14:textId="0F982F8B" w:rsidR="0046219D" w:rsidRPr="00340867" w:rsidRDefault="00D40F43" w:rsidP="0046219D">
            <w:pPr>
              <w:jc w:val="right"/>
              <w:rPr>
                <w:rFonts w:ascii="Avenir" w:eastAsia="Times New Roman" w:hAnsi="Avenir" w:cstheme="minorHAnsi"/>
                <w:b/>
                <w:bCs/>
                <w:color w:val="000000" w:themeColor="text1"/>
                <w:sz w:val="18"/>
                <w:szCs w:val="18"/>
              </w:rPr>
            </w:pPr>
            <w:r w:rsidRPr="00340867">
              <w:rPr>
                <w:rFonts w:ascii="Avenir" w:eastAsia="Times New Roman" w:hAnsi="Avenir" w:cstheme="minorHAnsi"/>
                <w:b/>
                <w:bCs/>
                <w:color w:val="000000" w:themeColor="text1"/>
                <w:sz w:val="18"/>
                <w:szCs w:val="18"/>
              </w:rPr>
              <w:t>9</w:t>
            </w:r>
          </w:p>
        </w:tc>
        <w:tc>
          <w:tcPr>
            <w:tcW w:w="2826" w:type="dxa"/>
          </w:tcPr>
          <w:p w14:paraId="66040389" w14:textId="0B66E2C1" w:rsidR="0046219D" w:rsidRPr="00340867" w:rsidRDefault="0046219D" w:rsidP="0046219D">
            <w:pPr>
              <w:rPr>
                <w:rFonts w:ascii="Avenir" w:eastAsia="Times New Roman" w:hAnsi="Avenir" w:cstheme="minorHAnsi"/>
                <w:color w:val="000000" w:themeColor="text1"/>
                <w:sz w:val="18"/>
                <w:szCs w:val="18"/>
              </w:rPr>
            </w:pPr>
            <w:r w:rsidRPr="00340867">
              <w:rPr>
                <w:rFonts w:ascii="Avenir" w:eastAsia="Times New Roman" w:hAnsi="Avenir" w:cstheme="minorHAnsi"/>
                <w:b/>
                <w:bCs/>
                <w:color w:val="000000" w:themeColor="text1"/>
                <w:sz w:val="18"/>
                <w:szCs w:val="18"/>
              </w:rPr>
              <w:t>Activité 3.2.1</w:t>
            </w:r>
            <w:r w:rsidRPr="00340867">
              <w:rPr>
                <w:rFonts w:ascii="Avenir" w:eastAsia="Times New Roman" w:hAnsi="Avenir" w:cstheme="minorHAnsi"/>
                <w:color w:val="000000" w:themeColor="text1"/>
                <w:sz w:val="18"/>
                <w:szCs w:val="18"/>
              </w:rPr>
              <w:t> : Renforcer les capacités techniques et opérationnelles des services techniques pour la supervision et l'encadrement de l'ensemble du processus</w:t>
            </w:r>
          </w:p>
        </w:tc>
        <w:tc>
          <w:tcPr>
            <w:tcW w:w="992" w:type="dxa"/>
          </w:tcPr>
          <w:p w14:paraId="43088379" w14:textId="2109D2F3" w:rsidR="0046219D" w:rsidRPr="00340867" w:rsidRDefault="0046219D"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3.2</w:t>
            </w:r>
          </w:p>
        </w:tc>
        <w:tc>
          <w:tcPr>
            <w:tcW w:w="1843" w:type="dxa"/>
          </w:tcPr>
          <w:p w14:paraId="38A89798" w14:textId="31CFE530" w:rsidR="0046219D" w:rsidRPr="00340867" w:rsidRDefault="00D40F43" w:rsidP="0046219D">
            <w:pPr>
              <w:jc w:val="center"/>
              <w:rPr>
                <w:rFonts w:ascii="Avenir" w:eastAsia="Avenir" w:hAnsi="Avenir" w:cs="Avenir"/>
                <w:color w:val="000000"/>
                <w:sz w:val="18"/>
                <w:szCs w:val="18"/>
              </w:rPr>
            </w:pPr>
            <w:r w:rsidRPr="00340867">
              <w:rPr>
                <w:rFonts w:ascii="Avenir" w:eastAsia="Avenir" w:hAnsi="Avenir" w:cs="Avenir"/>
                <w:color w:val="000000"/>
                <w:sz w:val="18"/>
                <w:szCs w:val="18"/>
              </w:rPr>
              <w:t>500</w:t>
            </w:r>
          </w:p>
        </w:tc>
        <w:tc>
          <w:tcPr>
            <w:tcW w:w="2551" w:type="dxa"/>
          </w:tcPr>
          <w:p w14:paraId="36CC6581" w14:textId="26B105BA" w:rsidR="0046219D" w:rsidRPr="00340867" w:rsidRDefault="0046219D" w:rsidP="0046219D">
            <w:pPr>
              <w:rPr>
                <w:rFonts w:ascii="Avenir" w:eastAsia="Avenir" w:hAnsi="Avenir" w:cs="Avenir"/>
                <w:b/>
                <w:color w:val="000000"/>
                <w:sz w:val="18"/>
                <w:szCs w:val="18"/>
              </w:rPr>
            </w:pPr>
            <w:r w:rsidRPr="00340867">
              <w:rPr>
                <w:rFonts w:ascii="Avenir" w:eastAsia="Avenir" w:hAnsi="Avenir" w:cs="Avenir"/>
                <w:b/>
                <w:color w:val="000000"/>
                <w:sz w:val="18"/>
                <w:szCs w:val="18"/>
              </w:rPr>
              <w:t>Du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1444528782"/>
                <w:placeholder>
                  <w:docPart w:val="B3A90FEFFE3440D1AC71F18339C37787"/>
                </w:placeholder>
                <w:date w:fullDate="2025-04-01T00:00:00Z">
                  <w:dateFormat w:val="dd/MM/yyyy"/>
                  <w:lid w:val="en-GB"/>
                  <w:storeMappedDataAs w:val="dateTime"/>
                  <w:calendar w:val="gregorian"/>
                </w:date>
              </w:sdtPr>
              <w:sdtEndPr/>
              <w:sdtContent>
                <w:r w:rsidRPr="00340867">
                  <w:rPr>
                    <w:rFonts w:ascii="Avenir" w:hAnsi="Avenir"/>
                    <w:b/>
                    <w:color w:val="2B579A"/>
                    <w:sz w:val="18"/>
                    <w:szCs w:val="18"/>
                    <w:shd w:val="clear" w:color="auto" w:fill="E6E6E6"/>
                  </w:rPr>
                  <w:t>01/04/2025</w:t>
                </w:r>
              </w:sdtContent>
            </w:sdt>
            <w:r w:rsidRPr="00340867">
              <w:rPr>
                <w:rFonts w:ascii="Avenir" w:eastAsia="Avenir" w:hAnsi="Avenir" w:cs="Avenir"/>
                <w:b/>
                <w:color w:val="000000"/>
                <w:sz w:val="18"/>
                <w:szCs w:val="18"/>
              </w:rPr>
              <w:t xml:space="preserve"> au</w:t>
            </w:r>
            <w:r w:rsidRPr="00340867">
              <w:rPr>
                <w:rFonts w:ascii="Avenir" w:eastAsia="Avenir" w:hAnsi="Avenir" w:cs="Avenir"/>
                <w:color w:val="000000"/>
                <w:sz w:val="18"/>
                <w:szCs w:val="18"/>
              </w:rPr>
              <w:t xml:space="preserve"> </w:t>
            </w:r>
            <w:sdt>
              <w:sdtPr>
                <w:rPr>
                  <w:rFonts w:ascii="Avenir" w:hAnsi="Avenir"/>
                  <w:b/>
                  <w:color w:val="2B579A"/>
                  <w:sz w:val="18"/>
                  <w:szCs w:val="18"/>
                  <w:shd w:val="clear" w:color="auto" w:fill="E6E6E6"/>
                </w:rPr>
                <w:id w:val="2146386743"/>
                <w:placeholder>
                  <w:docPart w:val="4F56E6992E324887A64C93FD846496F2"/>
                </w:placeholder>
                <w:date w:fullDate="2028-10-09T00:00:00Z">
                  <w:dateFormat w:val="dd/MM/yyyy"/>
                  <w:lid w:val="en-GB"/>
                  <w:storeMappedDataAs w:val="dateTime"/>
                  <w:calendar w:val="gregorian"/>
                </w:date>
              </w:sdtPr>
              <w:sdtEndPr/>
              <w:sdtContent>
                <w:r w:rsidR="00EF061D" w:rsidRPr="00340867">
                  <w:rPr>
                    <w:rFonts w:ascii="Avenir" w:hAnsi="Avenir"/>
                    <w:b/>
                    <w:color w:val="2B579A"/>
                    <w:sz w:val="18"/>
                    <w:szCs w:val="18"/>
                    <w:shd w:val="clear" w:color="auto" w:fill="E6E6E6"/>
                  </w:rPr>
                  <w:t>09/10/2028</w:t>
                </w:r>
              </w:sdtContent>
            </w:sdt>
          </w:p>
        </w:tc>
        <w:tc>
          <w:tcPr>
            <w:tcW w:w="1560" w:type="dxa"/>
          </w:tcPr>
          <w:p w14:paraId="5A5EE40C" w14:textId="5F0F2FCD" w:rsidR="0046219D" w:rsidRPr="00340867" w:rsidRDefault="0046219D" w:rsidP="0046219D">
            <w:pPr>
              <w:jc w:val="center"/>
              <w:rPr>
                <w:rFonts w:ascii="Avenir" w:eastAsia="Avenir" w:hAnsi="Avenir" w:cs="Avenir"/>
                <w:bCs/>
                <w:color w:val="000000"/>
                <w:sz w:val="18"/>
                <w:szCs w:val="18"/>
              </w:rPr>
            </w:pPr>
            <w:r w:rsidRPr="00340867">
              <w:rPr>
                <w:rFonts w:ascii="Avenir" w:eastAsia="Avenir" w:hAnsi="Avenir" w:cs="Avenir"/>
                <w:bCs/>
                <w:color w:val="000000"/>
                <w:sz w:val="18"/>
                <w:szCs w:val="18"/>
              </w:rPr>
              <w:t>0</w:t>
            </w:r>
          </w:p>
        </w:tc>
        <w:tc>
          <w:tcPr>
            <w:tcW w:w="1984" w:type="dxa"/>
          </w:tcPr>
          <w:p w14:paraId="055F8691" w14:textId="533903AB" w:rsidR="0046219D" w:rsidRPr="00340867" w:rsidRDefault="002E4A55" w:rsidP="0046219D">
            <w:pPr>
              <w:rPr>
                <w:rFonts w:ascii="Avenir" w:hAnsi="Avenir" w:cs="Arial"/>
                <w:sz w:val="18"/>
                <w:szCs w:val="18"/>
              </w:rPr>
            </w:pPr>
            <w:sdt>
              <w:sdtPr>
                <w:rPr>
                  <w:rFonts w:ascii="Avenir" w:hAnsi="Avenir" w:cs="Arial"/>
                  <w:sz w:val="18"/>
                  <w:szCs w:val="18"/>
                </w:rPr>
                <w:id w:val="-1295140992"/>
                <w:placeholder>
                  <w:docPart w:val="EB4E6069E6F3452D9B78DB62F71FD8FF"/>
                </w:placeholder>
                <w:comboBox>
                  <w:listItem w:displayText="0. Atteint" w:value="0"/>
                  <w:listItem w:displayText="1. Partiellement atteint" w:value="1"/>
                  <w:listItem w:displayText="2. Non atteint" w:value="2"/>
                </w:comboBox>
              </w:sdtPr>
              <w:sdtEndPr/>
              <w:sdtContent>
                <w:r w:rsidR="0046219D" w:rsidRPr="00340867">
                  <w:rPr>
                    <w:rFonts w:ascii="Avenir" w:hAnsi="Avenir" w:cs="Arial"/>
                    <w:sz w:val="18"/>
                    <w:szCs w:val="18"/>
                  </w:rPr>
                  <w:t>1. Partiellement atteint</w:t>
                </w:r>
              </w:sdtContent>
            </w:sdt>
          </w:p>
        </w:tc>
        <w:tc>
          <w:tcPr>
            <w:tcW w:w="2892" w:type="dxa"/>
          </w:tcPr>
          <w:p w14:paraId="3CBA12DC" w14:textId="11DED2F7" w:rsidR="0046219D" w:rsidRPr="00340867" w:rsidRDefault="00C20FAD" w:rsidP="00E73223">
            <w:pPr>
              <w:spacing w:after="0"/>
              <w:rPr>
                <w:rFonts w:ascii="Avenir" w:eastAsia="Times New Roman" w:hAnsi="Avenir" w:cstheme="majorBidi"/>
                <w:bCs/>
                <w:sz w:val="18"/>
                <w:szCs w:val="18"/>
                <w:lang w:eastAsia="fr-FR"/>
              </w:rPr>
            </w:pPr>
            <w:r w:rsidRPr="00340867">
              <w:rPr>
                <w:rFonts w:ascii="Avenir" w:eastAsia="Times New Roman" w:hAnsi="Avenir" w:cstheme="majorBidi"/>
                <w:bCs/>
                <w:sz w:val="18"/>
                <w:szCs w:val="18"/>
                <w:lang w:eastAsia="fr-FR"/>
              </w:rPr>
              <w:t>25 Inspecteurs provinciaux, 75 Chefs de services provinciaux, 145 Inspecteurs territoriaux et 435 Agronomes sont encours de</w:t>
            </w:r>
            <w:r w:rsidR="00E73223" w:rsidRPr="00340867">
              <w:rPr>
                <w:rFonts w:ascii="Avenir" w:eastAsia="Times New Roman" w:hAnsi="Avenir" w:cstheme="majorBidi"/>
                <w:bCs/>
                <w:sz w:val="18"/>
                <w:szCs w:val="18"/>
                <w:lang w:eastAsia="fr-FR"/>
              </w:rPr>
              <w:t xml:space="preserve"> mobilisation. </w:t>
            </w:r>
          </w:p>
        </w:tc>
      </w:tr>
    </w:tbl>
    <w:p w14:paraId="77529A06" w14:textId="77777777" w:rsidR="00671E5C" w:rsidRPr="00340867" w:rsidRDefault="00671E5C">
      <w:pPr>
        <w:spacing w:after="5" w:line="271" w:lineRule="auto"/>
        <w:ind w:right="28"/>
        <w:jc w:val="both"/>
        <w:rPr>
          <w:rFonts w:ascii="Avenir" w:eastAsia="Avenir" w:hAnsi="Avenir" w:cs="Avenir"/>
          <w:color w:val="000000"/>
          <w:sz w:val="21"/>
          <w:szCs w:val="21"/>
        </w:rPr>
        <w:sectPr w:rsidR="00671E5C" w:rsidRPr="00340867" w:rsidSect="00BF34F4">
          <w:headerReference w:type="first" r:id="rId20"/>
          <w:pgSz w:w="16840" w:h="11900" w:orient="landscape"/>
          <w:pgMar w:top="1579" w:right="1961" w:bottom="1557" w:left="1493" w:header="1020" w:footer="1115" w:gutter="0"/>
          <w:cols w:space="720"/>
          <w:docGrid w:linePitch="299"/>
        </w:sectPr>
      </w:pPr>
    </w:p>
    <w:p w14:paraId="77529A07" w14:textId="77777777" w:rsidR="00671E5C" w:rsidRPr="00340867" w:rsidRDefault="00233362" w:rsidP="008D2DFE">
      <w:pPr>
        <w:pStyle w:val="Titre1"/>
        <w:numPr>
          <w:ilvl w:val="0"/>
          <w:numId w:val="2"/>
        </w:numPr>
        <w:rPr>
          <w:rFonts w:ascii="Avenir" w:hAnsi="Avenir"/>
        </w:rPr>
      </w:pPr>
      <w:bookmarkStart w:id="11" w:name="_Toc222904906"/>
      <w:r w:rsidRPr="00340867">
        <w:rPr>
          <w:rFonts w:ascii="Avenir" w:hAnsi="Avenir"/>
        </w:rPr>
        <w:lastRenderedPageBreak/>
        <w:t>Résultats du Projet</w:t>
      </w:r>
      <w:bookmarkEnd w:id="11"/>
    </w:p>
    <w:p w14:paraId="77529A0B" w14:textId="2C67A58E" w:rsidR="00671E5C" w:rsidRPr="00340867" w:rsidRDefault="00233362" w:rsidP="0081256F">
      <w:pPr>
        <w:pStyle w:val="Titre2"/>
        <w:rPr>
          <w:rFonts w:ascii="Avenir" w:hAnsi="Avenir"/>
        </w:rPr>
      </w:pPr>
      <w:bookmarkStart w:id="12" w:name="_Toc222904907"/>
      <w:r w:rsidRPr="00340867">
        <w:rPr>
          <w:rFonts w:ascii="Avenir" w:hAnsi="Avenir"/>
        </w:rPr>
        <w:t>5.1 Contributions du projet à l’atteinte des indicateurs du cadre de résultats de CAFI</w:t>
      </w:r>
      <w:bookmarkEnd w:id="12"/>
    </w:p>
    <w:tbl>
      <w:tblPr>
        <w:tblW w:w="1000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CellMar>
          <w:left w:w="115" w:type="dxa"/>
          <w:right w:w="115" w:type="dxa"/>
        </w:tblCellMar>
        <w:tblLook w:val="0400" w:firstRow="0" w:lastRow="0" w:firstColumn="0" w:lastColumn="0" w:noHBand="0" w:noVBand="1"/>
      </w:tblPr>
      <w:tblGrid>
        <w:gridCol w:w="1210"/>
        <w:gridCol w:w="1203"/>
        <w:gridCol w:w="1453"/>
        <w:gridCol w:w="1204"/>
        <w:gridCol w:w="1535"/>
        <w:gridCol w:w="1316"/>
        <w:gridCol w:w="2083"/>
      </w:tblGrid>
      <w:tr w:rsidR="00671E5C" w:rsidRPr="00340867" w14:paraId="77529A0D" w14:textId="77777777" w:rsidTr="007560A9">
        <w:trPr>
          <w:trHeight w:val="56"/>
          <w:jc w:val="center"/>
        </w:trPr>
        <w:tc>
          <w:tcPr>
            <w:tcW w:w="10004" w:type="dxa"/>
            <w:gridSpan w:val="7"/>
            <w:tcBorders>
              <w:top w:val="single" w:sz="4" w:space="0" w:color="000000"/>
              <w:left w:val="single" w:sz="4" w:space="0" w:color="000000"/>
              <w:bottom w:val="single" w:sz="4" w:space="0" w:color="000000"/>
              <w:right w:val="single" w:sz="4" w:space="0" w:color="000000"/>
            </w:tcBorders>
            <w:shd w:val="clear" w:color="auto" w:fill="FFFFFF"/>
          </w:tcPr>
          <w:p w14:paraId="77529A0C" w14:textId="77777777" w:rsidR="00671E5C" w:rsidRPr="00340867" w:rsidRDefault="00233362">
            <w:pPr>
              <w:spacing w:after="5" w:line="271" w:lineRule="auto"/>
              <w:jc w:val="center"/>
              <w:rPr>
                <w:rFonts w:ascii="Avenir" w:eastAsia="Avenir" w:hAnsi="Avenir" w:cs="Avenir"/>
                <w:b/>
                <w:sz w:val="28"/>
                <w:szCs w:val="28"/>
              </w:rPr>
            </w:pPr>
            <w:r w:rsidRPr="00340867">
              <w:rPr>
                <w:rFonts w:ascii="Avenir" w:eastAsia="Avenir" w:hAnsi="Avenir" w:cs="Avenir"/>
                <w:b/>
                <w:sz w:val="28"/>
                <w:szCs w:val="28"/>
              </w:rPr>
              <w:t xml:space="preserve">Effets CAFI </w:t>
            </w:r>
          </w:p>
        </w:tc>
      </w:tr>
      <w:tr w:rsidR="00671E5C" w:rsidRPr="00340867" w14:paraId="77529A16" w14:textId="77777777" w:rsidTr="007560A9">
        <w:trPr>
          <w:trHeight w:val="2811"/>
          <w:jc w:val="center"/>
        </w:trPr>
        <w:tc>
          <w:tcPr>
            <w:tcW w:w="1210" w:type="dxa"/>
            <w:tcBorders>
              <w:top w:val="single" w:sz="4" w:space="0" w:color="000000"/>
              <w:left w:val="single" w:sz="4" w:space="0" w:color="000000"/>
              <w:bottom w:val="single" w:sz="4" w:space="0" w:color="000000"/>
              <w:right w:val="single" w:sz="4" w:space="0" w:color="000000"/>
            </w:tcBorders>
            <w:shd w:val="clear" w:color="auto" w:fill="84ACB6"/>
          </w:tcPr>
          <w:p w14:paraId="77529A0E"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Les pratiques agricoles durables permettent la réduction de la conversion des terres et l’augmentation de la sécurité alimentaire</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77529A0F"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Des alternatives durables aux pratiques actuelles en matière de bois-énergie sont adoptées</w:t>
            </w:r>
          </w:p>
        </w:tc>
        <w:tc>
          <w:tcPr>
            <w:tcW w:w="1453" w:type="dxa"/>
            <w:tcBorders>
              <w:top w:val="single" w:sz="4" w:space="0" w:color="000000"/>
              <w:left w:val="single" w:sz="4" w:space="0" w:color="000000"/>
              <w:bottom w:val="single" w:sz="4" w:space="0" w:color="000000"/>
              <w:right w:val="single" w:sz="4" w:space="0" w:color="000000"/>
            </w:tcBorders>
            <w:shd w:val="clear" w:color="auto" w:fill="84ACB6"/>
          </w:tcPr>
          <w:p w14:paraId="77529A10"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Les institutions et parties prenantes du secteur forestier et des aires protégées sont en capacité et disposent d’un cadre légal permettant de promouvoir, suivre et mettre en œuvre la gestion durable des forêts</w:t>
            </w:r>
          </w:p>
        </w:tc>
        <w:tc>
          <w:tcPr>
            <w:tcW w:w="1204" w:type="dxa"/>
            <w:tcBorders>
              <w:top w:val="single" w:sz="4" w:space="0" w:color="000000"/>
              <w:left w:val="single" w:sz="4" w:space="0" w:color="000000"/>
              <w:bottom w:val="single" w:sz="4" w:space="0" w:color="000000"/>
              <w:right w:val="single" w:sz="4" w:space="0" w:color="000000"/>
            </w:tcBorders>
            <w:shd w:val="clear" w:color="auto" w:fill="84ACB6"/>
          </w:tcPr>
          <w:p w14:paraId="77529A11"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Les infrastructures et futurs projets miniers et hydrocarbures minimisent leur empreinte globale</w:t>
            </w:r>
          </w:p>
        </w:tc>
        <w:tc>
          <w:tcPr>
            <w:tcW w:w="1535" w:type="dxa"/>
            <w:tcBorders>
              <w:top w:val="single" w:sz="4" w:space="0" w:color="000000"/>
              <w:left w:val="single" w:sz="4" w:space="0" w:color="000000"/>
              <w:bottom w:val="single" w:sz="4" w:space="0" w:color="000000"/>
              <w:right w:val="single" w:sz="4" w:space="0" w:color="000000"/>
            </w:tcBorders>
            <w:shd w:val="clear" w:color="auto" w:fill="84ACB6"/>
          </w:tcPr>
          <w:p w14:paraId="77529A12"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i)Les décisions d’aménagement du territoire assurent une représentation équitable des intérêts sectoriels et maintiennent le couvert forestier</w:t>
            </w:r>
          </w:p>
          <w:p w14:paraId="77529A13"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ii) la sécurisation foncière n’incite pas à la conversion par des individus ou des communautés</w:t>
            </w:r>
          </w:p>
        </w:tc>
        <w:tc>
          <w:tcPr>
            <w:tcW w:w="1316" w:type="dxa"/>
            <w:tcBorders>
              <w:top w:val="single" w:sz="4" w:space="0" w:color="000000"/>
              <w:left w:val="single" w:sz="4" w:space="0" w:color="000000"/>
              <w:bottom w:val="single" w:sz="4" w:space="0" w:color="000000"/>
              <w:right w:val="single" w:sz="4" w:space="0" w:color="000000"/>
            </w:tcBorders>
            <w:shd w:val="clear" w:color="auto" w:fill="84ACB6"/>
          </w:tcPr>
          <w:p w14:paraId="77529A14"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La croissance démographique et la migration vers les forêts et les fronts forestiers sont ralenties</w:t>
            </w:r>
          </w:p>
        </w:tc>
        <w:tc>
          <w:tcPr>
            <w:tcW w:w="2083" w:type="dxa"/>
            <w:tcBorders>
              <w:top w:val="single" w:sz="4" w:space="0" w:color="000000"/>
              <w:left w:val="single" w:sz="4" w:space="0" w:color="000000"/>
              <w:bottom w:val="single" w:sz="4" w:space="0" w:color="000000"/>
              <w:right w:val="single" w:sz="4" w:space="0" w:color="000000"/>
            </w:tcBorders>
            <w:shd w:val="clear" w:color="auto" w:fill="84ACB6"/>
          </w:tcPr>
          <w:p w14:paraId="77529A15" w14:textId="77777777" w:rsidR="00671E5C" w:rsidRPr="00340867" w:rsidRDefault="00233362">
            <w:pPr>
              <w:spacing w:after="5" w:line="271" w:lineRule="auto"/>
              <w:jc w:val="center"/>
              <w:rPr>
                <w:rFonts w:ascii="Avenir" w:eastAsia="Avenir" w:hAnsi="Avenir" w:cs="Avenir"/>
                <w:sz w:val="16"/>
                <w:szCs w:val="16"/>
              </w:rPr>
            </w:pPr>
            <w:r w:rsidRPr="00340867">
              <w:rPr>
                <w:rFonts w:ascii="Avenir" w:eastAsia="Avenir" w:hAnsi="Avenir" w:cs="Avenir"/>
                <w:sz w:val="16"/>
                <w:szCs w:val="16"/>
              </w:rPr>
              <w:t>Une coordination interministérielle et une gouvernance sont améliorées, et résultent en i) des régimes fiscaux et permis pour les activités économiques qui ne poussent pas les acteurs économiques vers la conversion des forêts et les activités illégales, ii) un climat des affaires favorable aux investissements bénéfiques à la forêt</w:t>
            </w:r>
          </w:p>
        </w:tc>
      </w:tr>
      <w:tr w:rsidR="0081256F" w:rsidRPr="00340867" w14:paraId="77529A1E" w14:textId="77777777" w:rsidTr="007560A9">
        <w:trPr>
          <w:trHeight w:val="56"/>
          <w:jc w:val="center"/>
        </w:trPr>
        <w:tc>
          <w:tcPr>
            <w:tcW w:w="1210" w:type="dxa"/>
            <w:tcBorders>
              <w:top w:val="single" w:sz="4" w:space="0" w:color="000000"/>
              <w:left w:val="single" w:sz="4" w:space="0" w:color="000000"/>
              <w:bottom w:val="single" w:sz="4" w:space="0" w:color="000000"/>
              <w:right w:val="single" w:sz="4" w:space="0" w:color="000000"/>
            </w:tcBorders>
          </w:tcPr>
          <w:p w14:paraId="77529A17" w14:textId="56EF87CC" w:rsidR="0081256F" w:rsidRPr="00340867" w:rsidRDefault="002E4A55" w:rsidP="0081256F">
            <w:pPr>
              <w:spacing w:after="5" w:line="271" w:lineRule="auto"/>
              <w:jc w:val="center"/>
              <w:rPr>
                <w:rFonts w:ascii="Avenir" w:eastAsia="Avenir" w:hAnsi="Avenir" w:cs="Avenir"/>
                <w:sz w:val="16"/>
                <w:szCs w:val="16"/>
              </w:rPr>
            </w:pPr>
            <w:sdt>
              <w:sdtPr>
                <w:rPr>
                  <w:rFonts w:ascii="Avenir" w:eastAsia="Arimo" w:hAnsi="Avenir" w:cs="Arimo"/>
                  <w:color w:val="000000"/>
                  <w:sz w:val="21"/>
                  <w:szCs w:val="21"/>
                </w:rPr>
                <w:tag w:val="goog_rdk_1"/>
                <w:id w:val="-1374536093"/>
              </w:sdtPr>
              <w:sdtEndPr/>
              <w:sdtContent>
                <w:r w:rsidR="0081256F" w:rsidRPr="00340867">
                  <w:rPr>
                    <w:rFonts w:ascii="Cambria Math" w:eastAsia="Arimo" w:hAnsi="Cambria Math" w:cs="Cambria Math"/>
                    <w:color w:val="000000"/>
                    <w:sz w:val="21"/>
                    <w:szCs w:val="21"/>
                  </w:rPr>
                  <w:t>⊠</w:t>
                </w:r>
              </w:sdtContent>
            </w:sdt>
          </w:p>
        </w:tc>
        <w:tc>
          <w:tcPr>
            <w:tcW w:w="1203" w:type="dxa"/>
            <w:tcBorders>
              <w:top w:val="single" w:sz="4" w:space="0" w:color="000000"/>
              <w:left w:val="single" w:sz="4" w:space="0" w:color="000000"/>
              <w:bottom w:val="single" w:sz="4" w:space="0" w:color="000000"/>
              <w:right w:val="single" w:sz="4" w:space="0" w:color="000000"/>
            </w:tcBorders>
          </w:tcPr>
          <w:p w14:paraId="77529A18" w14:textId="77777777" w:rsidR="0081256F" w:rsidRPr="00340867" w:rsidRDefault="0081256F" w:rsidP="0081256F">
            <w:pPr>
              <w:spacing w:after="5" w:line="271" w:lineRule="auto"/>
              <w:jc w:val="center"/>
              <w:rPr>
                <w:rFonts w:ascii="Avenir" w:eastAsia="Avenir" w:hAnsi="Avenir" w:cs="Avenir"/>
                <w:sz w:val="16"/>
                <w:szCs w:val="16"/>
              </w:rPr>
            </w:pPr>
            <w:r w:rsidRPr="00340867">
              <w:rPr>
                <w:rFonts w:ascii="Segoe UI Symbol" w:eastAsia="Arimo" w:hAnsi="Segoe UI Symbol" w:cs="Segoe UI Symbol"/>
                <w:color w:val="000000"/>
              </w:rPr>
              <w:t>☐</w:t>
            </w:r>
          </w:p>
        </w:tc>
        <w:tc>
          <w:tcPr>
            <w:tcW w:w="1453" w:type="dxa"/>
            <w:tcBorders>
              <w:top w:val="single" w:sz="4" w:space="0" w:color="000000"/>
              <w:left w:val="single" w:sz="4" w:space="0" w:color="000000"/>
              <w:bottom w:val="single" w:sz="4" w:space="0" w:color="000000"/>
              <w:right w:val="single" w:sz="4" w:space="0" w:color="000000"/>
            </w:tcBorders>
          </w:tcPr>
          <w:p w14:paraId="77529A19" w14:textId="16F0B329" w:rsidR="0081256F" w:rsidRPr="00340867" w:rsidRDefault="002E4A55" w:rsidP="0081256F">
            <w:pPr>
              <w:spacing w:after="5" w:line="271" w:lineRule="auto"/>
              <w:jc w:val="center"/>
              <w:rPr>
                <w:rFonts w:ascii="Avenir" w:eastAsia="Avenir" w:hAnsi="Avenir" w:cs="Avenir"/>
                <w:sz w:val="16"/>
                <w:szCs w:val="16"/>
              </w:rPr>
            </w:pPr>
            <w:sdt>
              <w:sdtPr>
                <w:rPr>
                  <w:rFonts w:ascii="Avenir" w:eastAsia="Arimo" w:hAnsi="Avenir" w:cs="Arimo"/>
                  <w:color w:val="000000"/>
                  <w:sz w:val="21"/>
                  <w:szCs w:val="21"/>
                </w:rPr>
                <w:tag w:val="goog_rdk_1"/>
                <w:id w:val="77103099"/>
              </w:sdtPr>
              <w:sdtEndPr/>
              <w:sdtContent>
                <w:r w:rsidR="0081256F" w:rsidRPr="00340867">
                  <w:rPr>
                    <w:rFonts w:ascii="Segoe UI Symbol" w:eastAsia="Arimo" w:hAnsi="Segoe UI Symbol" w:cs="Segoe UI Symbol"/>
                    <w:color w:val="000000"/>
                  </w:rPr>
                  <w:t>☐</w:t>
                </w:r>
              </w:sdtContent>
            </w:sdt>
          </w:p>
        </w:tc>
        <w:tc>
          <w:tcPr>
            <w:tcW w:w="1204" w:type="dxa"/>
            <w:tcBorders>
              <w:top w:val="single" w:sz="4" w:space="0" w:color="000000"/>
              <w:left w:val="single" w:sz="4" w:space="0" w:color="000000"/>
              <w:bottom w:val="single" w:sz="4" w:space="0" w:color="000000"/>
              <w:right w:val="single" w:sz="4" w:space="0" w:color="000000"/>
            </w:tcBorders>
          </w:tcPr>
          <w:p w14:paraId="77529A1A" w14:textId="77777777" w:rsidR="0081256F" w:rsidRPr="00340867" w:rsidRDefault="0081256F" w:rsidP="0081256F">
            <w:pPr>
              <w:spacing w:after="5" w:line="271" w:lineRule="auto"/>
              <w:jc w:val="center"/>
              <w:rPr>
                <w:rFonts w:ascii="Avenir" w:eastAsia="Avenir" w:hAnsi="Avenir" w:cs="Avenir"/>
                <w:sz w:val="16"/>
                <w:szCs w:val="16"/>
              </w:rPr>
            </w:pPr>
            <w:r w:rsidRPr="00340867">
              <w:rPr>
                <w:rFonts w:ascii="Segoe UI Symbol" w:eastAsia="Arimo" w:hAnsi="Segoe UI Symbol" w:cs="Segoe UI Symbol"/>
                <w:color w:val="000000"/>
              </w:rPr>
              <w:t>☐</w:t>
            </w:r>
          </w:p>
        </w:tc>
        <w:tc>
          <w:tcPr>
            <w:tcW w:w="1535" w:type="dxa"/>
            <w:tcBorders>
              <w:top w:val="single" w:sz="4" w:space="0" w:color="000000"/>
              <w:left w:val="single" w:sz="4" w:space="0" w:color="000000"/>
              <w:bottom w:val="single" w:sz="4" w:space="0" w:color="000000"/>
              <w:right w:val="single" w:sz="4" w:space="0" w:color="000000"/>
            </w:tcBorders>
          </w:tcPr>
          <w:p w14:paraId="77529A1B" w14:textId="39F5DF56" w:rsidR="0081256F" w:rsidRPr="00340867" w:rsidRDefault="0081256F" w:rsidP="0081256F">
            <w:pPr>
              <w:spacing w:after="5" w:line="271" w:lineRule="auto"/>
              <w:jc w:val="center"/>
              <w:rPr>
                <w:rFonts w:ascii="Avenir" w:eastAsia="Avenir" w:hAnsi="Avenir" w:cs="Avenir"/>
                <w:sz w:val="16"/>
                <w:szCs w:val="16"/>
              </w:rPr>
            </w:pPr>
            <w:r w:rsidRPr="00340867">
              <w:rPr>
                <w:rFonts w:ascii="Segoe UI Symbol" w:eastAsia="Arimo" w:hAnsi="Segoe UI Symbol" w:cs="Segoe UI Symbol"/>
                <w:color w:val="000000"/>
              </w:rPr>
              <w:t>☐</w:t>
            </w:r>
          </w:p>
        </w:tc>
        <w:tc>
          <w:tcPr>
            <w:tcW w:w="1316" w:type="dxa"/>
            <w:tcBorders>
              <w:top w:val="single" w:sz="4" w:space="0" w:color="000000"/>
              <w:left w:val="single" w:sz="4" w:space="0" w:color="000000"/>
              <w:bottom w:val="single" w:sz="4" w:space="0" w:color="000000"/>
              <w:right w:val="single" w:sz="4" w:space="0" w:color="000000"/>
            </w:tcBorders>
          </w:tcPr>
          <w:p w14:paraId="77529A1C" w14:textId="77777777" w:rsidR="0081256F" w:rsidRPr="00340867" w:rsidRDefault="0081256F" w:rsidP="0081256F">
            <w:pPr>
              <w:spacing w:after="5" w:line="271" w:lineRule="auto"/>
              <w:jc w:val="center"/>
              <w:rPr>
                <w:rFonts w:ascii="Avenir" w:eastAsia="Avenir" w:hAnsi="Avenir" w:cs="Avenir"/>
                <w:sz w:val="16"/>
                <w:szCs w:val="16"/>
              </w:rPr>
            </w:pPr>
            <w:r w:rsidRPr="00340867">
              <w:rPr>
                <w:rFonts w:ascii="Segoe UI Symbol" w:eastAsia="Arimo" w:hAnsi="Segoe UI Symbol" w:cs="Segoe UI Symbol"/>
                <w:color w:val="000000"/>
              </w:rPr>
              <w:t>☐</w:t>
            </w:r>
          </w:p>
        </w:tc>
        <w:tc>
          <w:tcPr>
            <w:tcW w:w="2083" w:type="dxa"/>
            <w:tcBorders>
              <w:top w:val="single" w:sz="4" w:space="0" w:color="000000"/>
              <w:left w:val="single" w:sz="4" w:space="0" w:color="000000"/>
              <w:bottom w:val="single" w:sz="4" w:space="0" w:color="000000"/>
              <w:right w:val="single" w:sz="4" w:space="0" w:color="000000"/>
            </w:tcBorders>
          </w:tcPr>
          <w:p w14:paraId="77529A1D" w14:textId="77777777" w:rsidR="0081256F" w:rsidRPr="00340867" w:rsidRDefault="0081256F" w:rsidP="0081256F">
            <w:pPr>
              <w:spacing w:after="5" w:line="271" w:lineRule="auto"/>
              <w:jc w:val="center"/>
              <w:rPr>
                <w:rFonts w:ascii="Avenir" w:eastAsia="Avenir" w:hAnsi="Avenir" w:cs="Avenir"/>
                <w:sz w:val="16"/>
                <w:szCs w:val="16"/>
              </w:rPr>
            </w:pPr>
            <w:r w:rsidRPr="00340867">
              <w:rPr>
                <w:rFonts w:ascii="Segoe UI Symbol" w:eastAsia="Arimo" w:hAnsi="Segoe UI Symbol" w:cs="Segoe UI Symbol"/>
                <w:color w:val="000000"/>
              </w:rPr>
              <w:t>☐</w:t>
            </w:r>
          </w:p>
        </w:tc>
      </w:tr>
    </w:tbl>
    <w:p w14:paraId="77529A1F" w14:textId="77777777" w:rsidR="00671E5C" w:rsidRPr="00340867" w:rsidRDefault="00671E5C">
      <w:pPr>
        <w:spacing w:after="0"/>
        <w:rPr>
          <w:rFonts w:ascii="Avenir" w:eastAsia="Avenir" w:hAnsi="Avenir" w:cs="Avenir"/>
          <w:color w:val="000000"/>
        </w:rPr>
      </w:pPr>
    </w:p>
    <w:p w14:paraId="77529A27" w14:textId="164D69DB" w:rsidR="00671E5C" w:rsidRPr="00340867" w:rsidRDefault="00233362" w:rsidP="00A56586">
      <w:pPr>
        <w:rPr>
          <w:rFonts w:ascii="Avenir" w:hAnsi="Avenir"/>
        </w:rPr>
      </w:pPr>
      <w:r w:rsidRPr="00340867">
        <w:rPr>
          <w:rFonts w:ascii="Avenir" w:hAnsi="Avenir"/>
        </w:rPr>
        <w:t xml:space="preserve">5.1.1 </w:t>
      </w:r>
      <w:r w:rsidR="72A82E32" w:rsidRPr="00340867">
        <w:rPr>
          <w:rFonts w:ascii="Avenir" w:hAnsi="Avenir"/>
        </w:rPr>
        <w:t>Matrice de b</w:t>
      </w:r>
      <w:r w:rsidR="299C3047" w:rsidRPr="00340867">
        <w:rPr>
          <w:rFonts w:ascii="Avenir" w:hAnsi="Avenir"/>
        </w:rPr>
        <w:t>é</w:t>
      </w:r>
      <w:r w:rsidR="72A82E32" w:rsidRPr="00340867">
        <w:rPr>
          <w:rFonts w:ascii="Avenir" w:hAnsi="Avenir"/>
        </w:rPr>
        <w:t>n</w:t>
      </w:r>
      <w:r w:rsidR="2EDCB42F" w:rsidRPr="00340867">
        <w:rPr>
          <w:rFonts w:ascii="Avenir" w:hAnsi="Avenir"/>
        </w:rPr>
        <w:t>é</w:t>
      </w:r>
      <w:r w:rsidR="72A82E32" w:rsidRPr="00340867">
        <w:rPr>
          <w:rFonts w:ascii="Avenir" w:hAnsi="Avenir"/>
        </w:rPr>
        <w:t xml:space="preserve">ficiaires </w:t>
      </w:r>
    </w:p>
    <w:p w14:paraId="596DA17D" w14:textId="472B09FE" w:rsidR="000D1150" w:rsidRPr="00340867" w:rsidRDefault="000D1150" w:rsidP="000D1150">
      <w:pPr>
        <w:spacing w:before="240"/>
        <w:jc w:val="both"/>
        <w:rPr>
          <w:rFonts w:ascii="Avenir" w:hAnsi="Avenir"/>
          <w:iCs/>
          <w:sz w:val="20"/>
          <w:szCs w:val="20"/>
        </w:rPr>
      </w:pPr>
      <w:r w:rsidRPr="00340867">
        <w:rPr>
          <w:rFonts w:ascii="Avenir" w:hAnsi="Avenir"/>
          <w:iCs/>
          <w:sz w:val="20"/>
          <w:szCs w:val="20"/>
        </w:rPr>
        <w:t xml:space="preserve">Le Programme d’Appui à l’Agriculture Durable (PAAD) est actuellement en phase de démarrage, principalement à travers les activités d’agrimultiplication. À ce stade, les informations détaillées sur les bénéficiaires ne sont pas </w:t>
      </w:r>
      <w:r w:rsidR="00396CB1" w:rsidRPr="00340867">
        <w:rPr>
          <w:rFonts w:ascii="Avenir" w:hAnsi="Avenir"/>
          <w:iCs/>
          <w:sz w:val="20"/>
          <w:szCs w:val="20"/>
        </w:rPr>
        <w:t>totalement</w:t>
      </w:r>
      <w:r w:rsidRPr="00340867">
        <w:rPr>
          <w:rFonts w:ascii="Avenir" w:hAnsi="Avenir"/>
          <w:iCs/>
          <w:sz w:val="20"/>
          <w:szCs w:val="20"/>
        </w:rPr>
        <w:t xml:space="preserve"> disponibles. Toutefois, les principales catégories de bénéficiaires ciblées par le programme sont les suivantes :</w:t>
      </w:r>
    </w:p>
    <w:p w14:paraId="5DD91086" w14:textId="77777777" w:rsidR="000D1150" w:rsidRPr="00340867" w:rsidRDefault="000D1150" w:rsidP="008D2DFE">
      <w:pPr>
        <w:pStyle w:val="Paragraphedeliste"/>
        <w:numPr>
          <w:ilvl w:val="0"/>
          <w:numId w:val="9"/>
        </w:numPr>
        <w:spacing w:before="240"/>
        <w:ind w:left="567"/>
        <w:jc w:val="both"/>
        <w:rPr>
          <w:rFonts w:ascii="Avenir" w:hAnsi="Avenir"/>
          <w:iCs/>
          <w:sz w:val="20"/>
          <w:szCs w:val="20"/>
        </w:rPr>
      </w:pPr>
      <w:r w:rsidRPr="00340867">
        <w:rPr>
          <w:rFonts w:ascii="Avenir" w:hAnsi="Avenir"/>
          <w:b/>
          <w:bCs/>
          <w:iCs/>
          <w:sz w:val="20"/>
          <w:szCs w:val="20"/>
        </w:rPr>
        <w:t>Petits agriculteurs :</w:t>
      </w:r>
      <w:r w:rsidRPr="00340867">
        <w:rPr>
          <w:rFonts w:ascii="Avenir" w:hAnsi="Avenir"/>
          <w:iCs/>
          <w:sz w:val="20"/>
          <w:szCs w:val="20"/>
        </w:rPr>
        <w:t xml:space="preserve"> Actifs dans la production agricole, mais confrontés à un accès limité aux semences améliorées. Le programme vise à renforcer leur capacité de production afin de lutter contre l’insécurité alimentaire et de favoriser l’écoulement des excédents sur le marché.</w:t>
      </w:r>
    </w:p>
    <w:p w14:paraId="6B5BD5E5" w14:textId="77777777" w:rsidR="000D1150" w:rsidRPr="00340867" w:rsidRDefault="000D1150" w:rsidP="008D2DFE">
      <w:pPr>
        <w:pStyle w:val="Paragraphedeliste"/>
        <w:numPr>
          <w:ilvl w:val="0"/>
          <w:numId w:val="9"/>
        </w:numPr>
        <w:spacing w:before="240"/>
        <w:ind w:left="567"/>
        <w:jc w:val="both"/>
        <w:rPr>
          <w:rFonts w:ascii="Avenir" w:hAnsi="Avenir"/>
          <w:iCs/>
          <w:sz w:val="20"/>
          <w:szCs w:val="20"/>
        </w:rPr>
      </w:pPr>
      <w:r w:rsidRPr="00340867">
        <w:rPr>
          <w:rFonts w:ascii="Avenir" w:hAnsi="Avenir"/>
          <w:b/>
          <w:bCs/>
          <w:iCs/>
          <w:sz w:val="20"/>
          <w:szCs w:val="20"/>
        </w:rPr>
        <w:t>Agrimultiplicateurs de semences</w:t>
      </w:r>
      <w:r w:rsidRPr="00340867">
        <w:rPr>
          <w:rFonts w:ascii="Avenir" w:hAnsi="Avenir"/>
          <w:iCs/>
          <w:sz w:val="20"/>
          <w:szCs w:val="20"/>
        </w:rPr>
        <w:t> : Disposent de terres et d’une expertise en multiplication de semences améliorées, mais leurs moyens de production restent insuffisants. Le programme leur apportera un appui technique et matériel pour renforcer leur rôle dans la chaîne d’approvisionnement en semences.</w:t>
      </w:r>
    </w:p>
    <w:p w14:paraId="3D299DA4" w14:textId="77777777" w:rsidR="000D1150" w:rsidRPr="00340867" w:rsidRDefault="000D1150" w:rsidP="008D2DFE">
      <w:pPr>
        <w:pStyle w:val="Paragraphedeliste"/>
        <w:numPr>
          <w:ilvl w:val="0"/>
          <w:numId w:val="9"/>
        </w:numPr>
        <w:spacing w:before="240"/>
        <w:ind w:left="567"/>
        <w:jc w:val="both"/>
        <w:rPr>
          <w:rFonts w:ascii="Avenir" w:hAnsi="Avenir"/>
          <w:iCs/>
          <w:sz w:val="20"/>
          <w:szCs w:val="20"/>
        </w:rPr>
      </w:pPr>
      <w:r w:rsidRPr="00340867">
        <w:rPr>
          <w:rFonts w:ascii="Avenir" w:hAnsi="Avenir"/>
          <w:b/>
          <w:bCs/>
          <w:iCs/>
          <w:sz w:val="20"/>
          <w:szCs w:val="20"/>
        </w:rPr>
        <w:t>Acteurs de l’aval des chaînes de valeur agricoles (stockage, transformation, commercialisation, etc.)</w:t>
      </w:r>
      <w:r w:rsidRPr="00340867">
        <w:rPr>
          <w:rFonts w:ascii="Avenir" w:hAnsi="Avenir"/>
          <w:iCs/>
          <w:sz w:val="20"/>
          <w:szCs w:val="20"/>
        </w:rPr>
        <w:t xml:space="preserve"> : Bien qu’ils maîtrisent leurs activités, leurs capacités opérationnelles sont limitées. Le programme contribuera à leur structuration et à leur développement.</w:t>
      </w:r>
    </w:p>
    <w:p w14:paraId="00916257" w14:textId="77777777" w:rsidR="000D1150" w:rsidRPr="00340867" w:rsidRDefault="000D1150" w:rsidP="008D2DFE">
      <w:pPr>
        <w:pStyle w:val="Paragraphedeliste"/>
        <w:numPr>
          <w:ilvl w:val="0"/>
          <w:numId w:val="9"/>
        </w:numPr>
        <w:spacing w:before="240"/>
        <w:ind w:left="567"/>
        <w:jc w:val="both"/>
        <w:rPr>
          <w:rFonts w:ascii="Avenir" w:hAnsi="Avenir"/>
          <w:iCs/>
          <w:sz w:val="20"/>
          <w:szCs w:val="20"/>
        </w:rPr>
      </w:pPr>
      <w:r w:rsidRPr="00340867">
        <w:rPr>
          <w:rFonts w:ascii="Avenir" w:hAnsi="Avenir"/>
          <w:b/>
          <w:bCs/>
          <w:iCs/>
          <w:sz w:val="20"/>
          <w:szCs w:val="20"/>
        </w:rPr>
        <w:t>Techniciens agricoles (aux niveaux local, provincial et national)</w:t>
      </w:r>
      <w:r w:rsidRPr="00340867">
        <w:rPr>
          <w:rFonts w:ascii="Avenir" w:hAnsi="Avenir"/>
          <w:iCs/>
          <w:sz w:val="20"/>
          <w:szCs w:val="20"/>
        </w:rPr>
        <w:t xml:space="preserve"> : Ils possèdent une bonne connaissance du contexte local, mais nécessitent une mise à niveau technique pour assurer une distribution efficace des semences et garantir la pérennité des acquis du programme.</w:t>
      </w:r>
    </w:p>
    <w:p w14:paraId="77529A29" w14:textId="41731631" w:rsidR="00671E5C" w:rsidRPr="00340867" w:rsidRDefault="000D1150" w:rsidP="008D2DFE">
      <w:pPr>
        <w:pStyle w:val="Paragraphedeliste"/>
        <w:numPr>
          <w:ilvl w:val="0"/>
          <w:numId w:val="9"/>
        </w:numPr>
        <w:spacing w:before="240"/>
        <w:ind w:left="567"/>
        <w:jc w:val="both"/>
        <w:rPr>
          <w:rFonts w:ascii="Avenir" w:hAnsi="Avenir"/>
          <w:iCs/>
          <w:sz w:val="20"/>
          <w:szCs w:val="20"/>
        </w:rPr>
      </w:pPr>
      <w:r w:rsidRPr="00340867">
        <w:rPr>
          <w:rFonts w:ascii="Avenir" w:hAnsi="Avenir"/>
          <w:b/>
          <w:bCs/>
          <w:iCs/>
          <w:sz w:val="20"/>
          <w:szCs w:val="20"/>
        </w:rPr>
        <w:t>Communautés locales, y compris les peuples autochtones </w:t>
      </w:r>
      <w:r w:rsidRPr="00340867">
        <w:rPr>
          <w:rFonts w:ascii="Avenir" w:hAnsi="Avenir"/>
          <w:iCs/>
          <w:sz w:val="20"/>
          <w:szCs w:val="20"/>
        </w:rPr>
        <w:t>: L’amélioration de la disponibilité et de l’accessibilité des denrées alimentaires sur les marchés locaux générera des opportunités d’emploi dans plusieurs maillons des chaînes de valeur agricoles, contribuant ainsi au développement économique local.</w:t>
      </w:r>
    </w:p>
    <w:p w14:paraId="36A8052D" w14:textId="77777777" w:rsidR="00F32D04" w:rsidRDefault="00F32D04" w:rsidP="00017ABA">
      <w:pPr>
        <w:rPr>
          <w:b/>
          <w:sz w:val="16"/>
          <w:szCs w:val="16"/>
        </w:rPr>
        <w:sectPr w:rsidR="00F32D04" w:rsidSect="00BF34F4">
          <w:pgSz w:w="11900" w:h="16840"/>
          <w:pgMar w:top="1961" w:right="1557" w:bottom="1493" w:left="1579" w:header="1020" w:footer="1115" w:gutter="0"/>
          <w:cols w:space="720"/>
          <w:docGrid w:linePitch="299"/>
        </w:sectPr>
      </w:pPr>
    </w:p>
    <w:tbl>
      <w:tblPr>
        <w:tblW w:w="1611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414"/>
        <w:gridCol w:w="1558"/>
        <w:gridCol w:w="1985"/>
        <w:gridCol w:w="1701"/>
        <w:gridCol w:w="1842"/>
        <w:gridCol w:w="2410"/>
        <w:gridCol w:w="1276"/>
        <w:gridCol w:w="2226"/>
        <w:gridCol w:w="1701"/>
      </w:tblGrid>
      <w:tr w:rsidR="00BD0E82" w14:paraId="67D4887E" w14:textId="77777777" w:rsidTr="005A563E">
        <w:trPr>
          <w:trHeight w:val="1398"/>
          <w:tblHeader/>
          <w:jc w:val="center"/>
        </w:trPr>
        <w:tc>
          <w:tcPr>
            <w:tcW w:w="1414" w:type="dxa"/>
            <w:shd w:val="clear" w:color="auto" w:fill="BDD7EE"/>
          </w:tcPr>
          <w:p w14:paraId="32C3BA8E" w14:textId="77777777" w:rsidR="00835217" w:rsidRDefault="00835217" w:rsidP="00017ABA">
            <w:pPr>
              <w:rPr>
                <w:b/>
                <w:sz w:val="16"/>
                <w:szCs w:val="16"/>
              </w:rPr>
            </w:pPr>
            <w:r>
              <w:rPr>
                <w:b/>
                <w:sz w:val="16"/>
                <w:szCs w:val="16"/>
              </w:rPr>
              <w:lastRenderedPageBreak/>
              <w:t>Effet</w:t>
            </w:r>
          </w:p>
        </w:tc>
        <w:tc>
          <w:tcPr>
            <w:tcW w:w="1558" w:type="dxa"/>
            <w:shd w:val="clear" w:color="auto" w:fill="BDD7EE"/>
          </w:tcPr>
          <w:p w14:paraId="19D8B287" w14:textId="77777777" w:rsidR="00835217" w:rsidRDefault="00835217" w:rsidP="00017ABA">
            <w:pPr>
              <w:rPr>
                <w:b/>
                <w:bCs/>
                <w:sz w:val="16"/>
                <w:szCs w:val="16"/>
                <w:u w:val="single"/>
              </w:rPr>
            </w:pPr>
            <w:r w:rsidRPr="365208D1">
              <w:rPr>
                <w:b/>
                <w:bCs/>
                <w:sz w:val="16"/>
                <w:szCs w:val="16"/>
                <w:u w:val="single"/>
              </w:rPr>
              <w:t>Nouveaux bénéficiaires (</w:t>
            </w:r>
            <w:r w:rsidRPr="365208D1">
              <w:rPr>
                <w:b/>
                <w:bCs/>
                <w:sz w:val="16"/>
                <w:szCs w:val="16"/>
              </w:rPr>
              <w:t>bénéficiaires directs ayant reçu un appui pour la première fois au cours de l’année de rapportage) (indiquer % hommes et femmes)</w:t>
            </w:r>
          </w:p>
        </w:tc>
        <w:tc>
          <w:tcPr>
            <w:tcW w:w="1985" w:type="dxa"/>
            <w:shd w:val="clear" w:color="auto" w:fill="BDD7EE"/>
          </w:tcPr>
          <w:p w14:paraId="2945AFD3" w14:textId="2C1A9AA6" w:rsidR="00835217" w:rsidRDefault="00835217" w:rsidP="00017ABA">
            <w:pPr>
              <w:rPr>
                <w:b/>
                <w:sz w:val="16"/>
                <w:szCs w:val="16"/>
                <w:u w:val="single"/>
              </w:rPr>
            </w:pPr>
            <w:r w:rsidRPr="003E3AA1">
              <w:rPr>
                <w:b/>
                <w:sz w:val="16"/>
                <w:szCs w:val="16"/>
                <w:u w:val="single"/>
              </w:rPr>
              <w:t xml:space="preserve">Bénéficiaires </w:t>
            </w:r>
            <w:r w:rsidR="00A94933" w:rsidRPr="003E3AA1">
              <w:rPr>
                <w:b/>
                <w:sz w:val="16"/>
                <w:szCs w:val="16"/>
                <w:u w:val="single"/>
              </w:rPr>
              <w:t>a</w:t>
            </w:r>
            <w:r w:rsidR="00A94933">
              <w:rPr>
                <w:b/>
                <w:sz w:val="16"/>
                <w:szCs w:val="16"/>
                <w:u w:val="single"/>
              </w:rPr>
              <w:t xml:space="preserve">ctifs </w:t>
            </w:r>
            <w:r w:rsidR="00A94933" w:rsidRPr="003E3AA1">
              <w:rPr>
                <w:b/>
                <w:sz w:val="16"/>
                <w:szCs w:val="16"/>
                <w:u w:val="single"/>
              </w:rPr>
              <w:t>(</w:t>
            </w:r>
            <w:r w:rsidRPr="00045513">
              <w:rPr>
                <w:b/>
                <w:sz w:val="16"/>
                <w:szCs w:val="16"/>
              </w:rPr>
              <w:t xml:space="preserve">bénéficiaires directs ayant reçu un appui au cours d’une année précédente et continuant de bénéficier ou de participer activement à la mise en œuvre des activités pendant l’année de rapportage) (indiquer </w:t>
            </w:r>
            <w:r>
              <w:rPr>
                <w:b/>
                <w:sz w:val="16"/>
                <w:szCs w:val="16"/>
              </w:rPr>
              <w:t>% hommes et femmes)</w:t>
            </w:r>
          </w:p>
        </w:tc>
        <w:tc>
          <w:tcPr>
            <w:tcW w:w="1701" w:type="dxa"/>
            <w:shd w:val="clear" w:color="auto" w:fill="BDD7EE"/>
          </w:tcPr>
          <w:p w14:paraId="7176EFC4" w14:textId="77777777" w:rsidR="00835217" w:rsidRPr="00017ABA" w:rsidRDefault="00835217" w:rsidP="00017ABA">
            <w:pPr>
              <w:rPr>
                <w:b/>
                <w:bCs/>
                <w:sz w:val="16"/>
                <w:szCs w:val="16"/>
                <w:u w:val="single"/>
              </w:rPr>
            </w:pPr>
            <w:r w:rsidRPr="365208D1">
              <w:rPr>
                <w:b/>
                <w:bCs/>
                <w:sz w:val="16"/>
                <w:szCs w:val="16"/>
                <w:u w:val="single"/>
              </w:rPr>
              <w:t>Nombre total des Bénéficiaires de l’année (correspond à la somme des nouveaux bénéficiaires et des bénéficiaires actifs)</w:t>
            </w:r>
            <w:r>
              <w:rPr>
                <w:b/>
                <w:bCs/>
                <w:sz w:val="16"/>
                <w:szCs w:val="16"/>
                <w:u w:val="single"/>
              </w:rPr>
              <w:t xml:space="preserve"> </w:t>
            </w:r>
            <w:r>
              <w:rPr>
                <w:b/>
                <w:sz w:val="16"/>
                <w:szCs w:val="16"/>
              </w:rPr>
              <w:t>(</w:t>
            </w:r>
            <w:r w:rsidRPr="00045513">
              <w:rPr>
                <w:b/>
                <w:sz w:val="16"/>
                <w:szCs w:val="16"/>
              </w:rPr>
              <w:t xml:space="preserve">indiquer </w:t>
            </w:r>
            <w:r>
              <w:rPr>
                <w:b/>
                <w:sz w:val="16"/>
                <w:szCs w:val="16"/>
              </w:rPr>
              <w:t>% hommes et femmes)</w:t>
            </w:r>
          </w:p>
        </w:tc>
        <w:tc>
          <w:tcPr>
            <w:tcW w:w="1842" w:type="dxa"/>
            <w:shd w:val="clear" w:color="auto" w:fill="BDD7EE"/>
          </w:tcPr>
          <w:p w14:paraId="7AD9224B" w14:textId="77777777" w:rsidR="00835217" w:rsidRDefault="00835217" w:rsidP="00017ABA">
            <w:pPr>
              <w:rPr>
                <w:b/>
                <w:bCs/>
                <w:sz w:val="16"/>
                <w:szCs w:val="16"/>
              </w:rPr>
            </w:pPr>
            <w:r w:rsidRPr="365208D1">
              <w:rPr>
                <w:b/>
                <w:bCs/>
                <w:sz w:val="16"/>
                <w:szCs w:val="16"/>
                <w:u w:val="single"/>
              </w:rPr>
              <w:t xml:space="preserve">Nombre total de bénéficiaires directs </w:t>
            </w:r>
            <w:r w:rsidRPr="365208D1">
              <w:rPr>
                <w:b/>
                <w:bCs/>
                <w:sz w:val="16"/>
                <w:szCs w:val="16"/>
              </w:rPr>
              <w:t>(correspond à la somme des nouveaux bénéficiaires directs et des bénéficiaires directs cumulés de l’année précédente) (indiquer % hommes et femmes), en cumulatif depuis le début du projet</w:t>
            </w:r>
          </w:p>
        </w:tc>
        <w:tc>
          <w:tcPr>
            <w:tcW w:w="2410" w:type="dxa"/>
            <w:shd w:val="clear" w:color="auto" w:fill="BDD7EE"/>
          </w:tcPr>
          <w:p w14:paraId="77058D41" w14:textId="77777777" w:rsidR="00835217" w:rsidRDefault="00835217" w:rsidP="00017ABA">
            <w:pPr>
              <w:rPr>
                <w:b/>
                <w:sz w:val="16"/>
                <w:szCs w:val="16"/>
              </w:rPr>
            </w:pPr>
            <w:r>
              <w:rPr>
                <w:b/>
                <w:sz w:val="16"/>
                <w:szCs w:val="16"/>
              </w:rPr>
              <w:t>Description et intensité du soutien</w:t>
            </w:r>
          </w:p>
        </w:tc>
        <w:tc>
          <w:tcPr>
            <w:tcW w:w="1276" w:type="dxa"/>
            <w:shd w:val="clear" w:color="auto" w:fill="BDD7EE"/>
          </w:tcPr>
          <w:p w14:paraId="2B08FA1D" w14:textId="77777777" w:rsidR="00835217" w:rsidRDefault="00835217" w:rsidP="00017ABA">
            <w:pPr>
              <w:rPr>
                <w:b/>
                <w:sz w:val="16"/>
                <w:szCs w:val="16"/>
              </w:rPr>
            </w:pPr>
            <w:r>
              <w:rPr>
                <w:b/>
                <w:sz w:val="16"/>
                <w:szCs w:val="16"/>
                <w:u w:val="single"/>
              </w:rPr>
              <w:t xml:space="preserve">Nombre de bénéficiaires indirects </w:t>
            </w:r>
            <w:r>
              <w:rPr>
                <w:b/>
                <w:sz w:val="16"/>
                <w:szCs w:val="16"/>
              </w:rPr>
              <w:t>en cumulatif depuis le début du projet</w:t>
            </w:r>
          </w:p>
        </w:tc>
        <w:tc>
          <w:tcPr>
            <w:tcW w:w="2226" w:type="dxa"/>
            <w:shd w:val="clear" w:color="auto" w:fill="BDD7EE"/>
          </w:tcPr>
          <w:p w14:paraId="126FFBFC" w14:textId="77777777" w:rsidR="00835217" w:rsidRDefault="00835217" w:rsidP="00017ABA">
            <w:pPr>
              <w:rPr>
                <w:b/>
                <w:sz w:val="16"/>
                <w:szCs w:val="16"/>
              </w:rPr>
            </w:pPr>
            <w:r>
              <w:rPr>
                <w:b/>
                <w:sz w:val="16"/>
                <w:szCs w:val="16"/>
              </w:rPr>
              <w:t>Description et intensité du soutien</w:t>
            </w:r>
          </w:p>
        </w:tc>
        <w:tc>
          <w:tcPr>
            <w:tcW w:w="1701" w:type="dxa"/>
            <w:shd w:val="clear" w:color="auto" w:fill="BDD7EE"/>
          </w:tcPr>
          <w:p w14:paraId="6D22B707" w14:textId="77777777" w:rsidR="00835217" w:rsidRDefault="00835217" w:rsidP="00017ABA">
            <w:pPr>
              <w:rPr>
                <w:b/>
                <w:sz w:val="16"/>
                <w:szCs w:val="16"/>
              </w:rPr>
            </w:pPr>
            <w:r>
              <w:rPr>
                <w:b/>
                <w:sz w:val="16"/>
                <w:szCs w:val="16"/>
              </w:rPr>
              <w:t xml:space="preserve">Commentaires </w:t>
            </w:r>
          </w:p>
        </w:tc>
      </w:tr>
      <w:tr w:rsidR="00BD0E82" w14:paraId="048F6316" w14:textId="77777777" w:rsidTr="005A563E">
        <w:trPr>
          <w:trHeight w:val="300"/>
          <w:jc w:val="center"/>
        </w:trPr>
        <w:tc>
          <w:tcPr>
            <w:tcW w:w="1414" w:type="dxa"/>
          </w:tcPr>
          <w:p w14:paraId="5F853AD7" w14:textId="77777777" w:rsidR="00835217" w:rsidRDefault="00835217" w:rsidP="00017ABA">
            <w:pPr>
              <w:rPr>
                <w:sz w:val="16"/>
                <w:szCs w:val="16"/>
              </w:rPr>
            </w:pPr>
            <w:r>
              <w:rPr>
                <w:sz w:val="16"/>
                <w:szCs w:val="16"/>
              </w:rPr>
              <w:t xml:space="preserve">Aménagement du territoire </w:t>
            </w:r>
          </w:p>
        </w:tc>
        <w:tc>
          <w:tcPr>
            <w:tcW w:w="1558" w:type="dxa"/>
          </w:tcPr>
          <w:p w14:paraId="152F279E" w14:textId="77777777" w:rsidR="00835217" w:rsidRDefault="00835217" w:rsidP="00017ABA">
            <w:pPr>
              <w:rPr>
                <w:sz w:val="16"/>
                <w:szCs w:val="16"/>
              </w:rPr>
            </w:pPr>
          </w:p>
        </w:tc>
        <w:tc>
          <w:tcPr>
            <w:tcW w:w="1985" w:type="dxa"/>
          </w:tcPr>
          <w:p w14:paraId="4D0FA640" w14:textId="77777777" w:rsidR="00835217" w:rsidRDefault="00835217" w:rsidP="00017ABA">
            <w:pPr>
              <w:rPr>
                <w:sz w:val="16"/>
                <w:szCs w:val="16"/>
              </w:rPr>
            </w:pPr>
          </w:p>
        </w:tc>
        <w:tc>
          <w:tcPr>
            <w:tcW w:w="1701" w:type="dxa"/>
          </w:tcPr>
          <w:p w14:paraId="6C69B486" w14:textId="77777777" w:rsidR="00835217" w:rsidRDefault="00835217" w:rsidP="00017ABA">
            <w:pPr>
              <w:rPr>
                <w:sz w:val="16"/>
                <w:szCs w:val="16"/>
              </w:rPr>
            </w:pPr>
          </w:p>
        </w:tc>
        <w:tc>
          <w:tcPr>
            <w:tcW w:w="1842" w:type="dxa"/>
          </w:tcPr>
          <w:p w14:paraId="2E3F5944" w14:textId="77777777" w:rsidR="00835217" w:rsidRDefault="00835217" w:rsidP="00017ABA">
            <w:pPr>
              <w:rPr>
                <w:sz w:val="16"/>
                <w:szCs w:val="16"/>
              </w:rPr>
            </w:pPr>
          </w:p>
        </w:tc>
        <w:tc>
          <w:tcPr>
            <w:tcW w:w="2410" w:type="dxa"/>
          </w:tcPr>
          <w:p w14:paraId="4F503E6C" w14:textId="77777777" w:rsidR="00835217" w:rsidRDefault="00835217" w:rsidP="00017ABA">
            <w:pPr>
              <w:rPr>
                <w:sz w:val="16"/>
                <w:szCs w:val="16"/>
              </w:rPr>
            </w:pPr>
          </w:p>
        </w:tc>
        <w:tc>
          <w:tcPr>
            <w:tcW w:w="1276" w:type="dxa"/>
          </w:tcPr>
          <w:p w14:paraId="5477A254" w14:textId="77777777" w:rsidR="00835217" w:rsidRDefault="00835217" w:rsidP="00017ABA">
            <w:pPr>
              <w:rPr>
                <w:sz w:val="16"/>
                <w:szCs w:val="16"/>
              </w:rPr>
            </w:pPr>
          </w:p>
        </w:tc>
        <w:tc>
          <w:tcPr>
            <w:tcW w:w="2226" w:type="dxa"/>
          </w:tcPr>
          <w:p w14:paraId="0C9B5C57" w14:textId="77777777" w:rsidR="00835217" w:rsidRDefault="00835217" w:rsidP="00017ABA">
            <w:pPr>
              <w:rPr>
                <w:sz w:val="16"/>
                <w:szCs w:val="16"/>
              </w:rPr>
            </w:pPr>
          </w:p>
        </w:tc>
        <w:tc>
          <w:tcPr>
            <w:tcW w:w="1701" w:type="dxa"/>
          </w:tcPr>
          <w:p w14:paraId="3F3237B1" w14:textId="77777777" w:rsidR="00835217" w:rsidRDefault="00835217" w:rsidP="00017ABA">
            <w:pPr>
              <w:rPr>
                <w:sz w:val="16"/>
                <w:szCs w:val="16"/>
              </w:rPr>
            </w:pPr>
          </w:p>
        </w:tc>
      </w:tr>
      <w:tr w:rsidR="00BD0E82" w14:paraId="66E20374" w14:textId="77777777" w:rsidTr="005A563E">
        <w:trPr>
          <w:trHeight w:val="300"/>
          <w:jc w:val="center"/>
        </w:trPr>
        <w:tc>
          <w:tcPr>
            <w:tcW w:w="1414" w:type="dxa"/>
          </w:tcPr>
          <w:p w14:paraId="0BD8F80C" w14:textId="77777777" w:rsidR="00835217" w:rsidRDefault="00835217" w:rsidP="00017ABA">
            <w:pPr>
              <w:rPr>
                <w:sz w:val="16"/>
                <w:szCs w:val="16"/>
              </w:rPr>
            </w:pPr>
            <w:r>
              <w:rPr>
                <w:sz w:val="16"/>
                <w:szCs w:val="16"/>
              </w:rPr>
              <w:t>Energie</w:t>
            </w:r>
          </w:p>
        </w:tc>
        <w:tc>
          <w:tcPr>
            <w:tcW w:w="1558" w:type="dxa"/>
          </w:tcPr>
          <w:p w14:paraId="1DB0888D" w14:textId="77777777" w:rsidR="00835217" w:rsidRDefault="00835217" w:rsidP="00017ABA">
            <w:pPr>
              <w:rPr>
                <w:sz w:val="16"/>
                <w:szCs w:val="16"/>
              </w:rPr>
            </w:pPr>
          </w:p>
        </w:tc>
        <w:tc>
          <w:tcPr>
            <w:tcW w:w="1985" w:type="dxa"/>
          </w:tcPr>
          <w:p w14:paraId="187358CD" w14:textId="77777777" w:rsidR="00835217" w:rsidRDefault="00835217" w:rsidP="00017ABA">
            <w:pPr>
              <w:rPr>
                <w:sz w:val="16"/>
                <w:szCs w:val="16"/>
              </w:rPr>
            </w:pPr>
          </w:p>
        </w:tc>
        <w:tc>
          <w:tcPr>
            <w:tcW w:w="1701" w:type="dxa"/>
          </w:tcPr>
          <w:p w14:paraId="1C226034" w14:textId="77777777" w:rsidR="00835217" w:rsidRDefault="00835217" w:rsidP="00017ABA">
            <w:pPr>
              <w:rPr>
                <w:sz w:val="16"/>
                <w:szCs w:val="16"/>
              </w:rPr>
            </w:pPr>
          </w:p>
        </w:tc>
        <w:tc>
          <w:tcPr>
            <w:tcW w:w="1842" w:type="dxa"/>
          </w:tcPr>
          <w:p w14:paraId="6DD1796A" w14:textId="77777777" w:rsidR="00835217" w:rsidRDefault="00835217" w:rsidP="00017ABA">
            <w:pPr>
              <w:rPr>
                <w:sz w:val="16"/>
                <w:szCs w:val="16"/>
              </w:rPr>
            </w:pPr>
          </w:p>
        </w:tc>
        <w:tc>
          <w:tcPr>
            <w:tcW w:w="2410" w:type="dxa"/>
          </w:tcPr>
          <w:p w14:paraId="182BBF23" w14:textId="77777777" w:rsidR="00835217" w:rsidRDefault="00835217" w:rsidP="00017ABA">
            <w:pPr>
              <w:rPr>
                <w:sz w:val="16"/>
                <w:szCs w:val="16"/>
              </w:rPr>
            </w:pPr>
          </w:p>
        </w:tc>
        <w:tc>
          <w:tcPr>
            <w:tcW w:w="1276" w:type="dxa"/>
          </w:tcPr>
          <w:p w14:paraId="61505D48" w14:textId="77777777" w:rsidR="00835217" w:rsidRDefault="00835217" w:rsidP="00017ABA">
            <w:pPr>
              <w:rPr>
                <w:sz w:val="16"/>
                <w:szCs w:val="16"/>
              </w:rPr>
            </w:pPr>
          </w:p>
        </w:tc>
        <w:tc>
          <w:tcPr>
            <w:tcW w:w="2226" w:type="dxa"/>
          </w:tcPr>
          <w:p w14:paraId="63177C81" w14:textId="77777777" w:rsidR="00835217" w:rsidRDefault="00835217" w:rsidP="00017ABA">
            <w:pPr>
              <w:rPr>
                <w:sz w:val="16"/>
                <w:szCs w:val="16"/>
              </w:rPr>
            </w:pPr>
          </w:p>
        </w:tc>
        <w:tc>
          <w:tcPr>
            <w:tcW w:w="1701" w:type="dxa"/>
          </w:tcPr>
          <w:p w14:paraId="1710498A" w14:textId="77777777" w:rsidR="00835217" w:rsidRDefault="00835217" w:rsidP="00017ABA">
            <w:pPr>
              <w:rPr>
                <w:sz w:val="16"/>
                <w:szCs w:val="16"/>
              </w:rPr>
            </w:pPr>
          </w:p>
        </w:tc>
      </w:tr>
      <w:tr w:rsidR="00BD0E82" w14:paraId="50503A13" w14:textId="77777777" w:rsidTr="001E2646">
        <w:trPr>
          <w:trHeight w:val="1900"/>
          <w:jc w:val="center"/>
        </w:trPr>
        <w:tc>
          <w:tcPr>
            <w:tcW w:w="1414" w:type="dxa"/>
          </w:tcPr>
          <w:p w14:paraId="07AB6E8F" w14:textId="77777777" w:rsidR="00835217" w:rsidRDefault="00835217" w:rsidP="00017ABA">
            <w:pPr>
              <w:rPr>
                <w:sz w:val="16"/>
                <w:szCs w:val="16"/>
              </w:rPr>
            </w:pPr>
            <w:r>
              <w:rPr>
                <w:sz w:val="16"/>
                <w:szCs w:val="16"/>
              </w:rPr>
              <w:t xml:space="preserve">Agriculture </w:t>
            </w:r>
          </w:p>
        </w:tc>
        <w:tc>
          <w:tcPr>
            <w:tcW w:w="1558" w:type="dxa"/>
          </w:tcPr>
          <w:p w14:paraId="56BD0943" w14:textId="2C7B9256" w:rsidR="00835217" w:rsidRDefault="00904981" w:rsidP="00017ABA">
            <w:pPr>
              <w:rPr>
                <w:sz w:val="16"/>
                <w:szCs w:val="16"/>
              </w:rPr>
            </w:pPr>
            <w:r w:rsidRPr="00340867">
              <w:rPr>
                <w:rFonts w:ascii="Avenir" w:hAnsi="Avenir"/>
                <w:sz w:val="16"/>
                <w:szCs w:val="16"/>
              </w:rPr>
              <w:t>472 Agrimultiplicateurs</w:t>
            </w:r>
            <w:r>
              <w:rPr>
                <w:rFonts w:ascii="Avenir" w:hAnsi="Avenir"/>
                <w:sz w:val="16"/>
                <w:szCs w:val="16"/>
              </w:rPr>
              <w:t xml:space="preserve"> </w:t>
            </w:r>
            <w:r w:rsidR="00236039">
              <w:rPr>
                <w:rFonts w:ascii="Avenir" w:hAnsi="Avenir"/>
                <w:sz w:val="16"/>
                <w:szCs w:val="16"/>
              </w:rPr>
              <w:t>(</w:t>
            </w:r>
            <w:r w:rsidR="00AE66B5">
              <w:rPr>
                <w:rFonts w:ascii="Avenir" w:hAnsi="Avenir"/>
                <w:sz w:val="16"/>
                <w:szCs w:val="16"/>
              </w:rPr>
              <w:t>58,39% de femmes)</w:t>
            </w:r>
          </w:p>
        </w:tc>
        <w:tc>
          <w:tcPr>
            <w:tcW w:w="1985" w:type="dxa"/>
          </w:tcPr>
          <w:p w14:paraId="2D193AB7" w14:textId="3ACCBF42" w:rsidR="00835217" w:rsidRDefault="00BD0E82" w:rsidP="00017ABA">
            <w:pPr>
              <w:rPr>
                <w:sz w:val="16"/>
                <w:szCs w:val="16"/>
              </w:rPr>
            </w:pPr>
            <w:r w:rsidRPr="00340867">
              <w:rPr>
                <w:rFonts w:ascii="Avenir" w:hAnsi="Avenir"/>
                <w:sz w:val="16"/>
                <w:szCs w:val="16"/>
              </w:rPr>
              <w:t>472 Agrimultiplicateurs</w:t>
            </w:r>
            <w:r>
              <w:rPr>
                <w:rFonts w:ascii="Avenir" w:hAnsi="Avenir"/>
                <w:sz w:val="16"/>
                <w:szCs w:val="16"/>
              </w:rPr>
              <w:t xml:space="preserve"> </w:t>
            </w:r>
            <w:r w:rsidR="00BF1A89">
              <w:rPr>
                <w:rFonts w:ascii="Avenir" w:hAnsi="Avenir"/>
                <w:sz w:val="16"/>
                <w:szCs w:val="16"/>
              </w:rPr>
              <w:t>(58,39% de femmes)</w:t>
            </w:r>
          </w:p>
        </w:tc>
        <w:tc>
          <w:tcPr>
            <w:tcW w:w="1701" w:type="dxa"/>
          </w:tcPr>
          <w:p w14:paraId="3BEE3D1F" w14:textId="6A482252" w:rsidR="00835217" w:rsidRDefault="00BD0E82" w:rsidP="00017ABA">
            <w:pPr>
              <w:rPr>
                <w:sz w:val="16"/>
                <w:szCs w:val="16"/>
              </w:rPr>
            </w:pPr>
            <w:r w:rsidRPr="00340867">
              <w:rPr>
                <w:rFonts w:ascii="Avenir" w:hAnsi="Avenir"/>
                <w:sz w:val="16"/>
                <w:szCs w:val="16"/>
              </w:rPr>
              <w:t>472 Agrimultiplicateurs</w:t>
            </w:r>
            <w:r>
              <w:rPr>
                <w:rFonts w:ascii="Avenir" w:hAnsi="Avenir"/>
                <w:sz w:val="16"/>
                <w:szCs w:val="16"/>
              </w:rPr>
              <w:t xml:space="preserve"> </w:t>
            </w:r>
            <w:r w:rsidR="00BF1A89">
              <w:rPr>
                <w:rFonts w:ascii="Avenir" w:hAnsi="Avenir"/>
                <w:sz w:val="16"/>
                <w:szCs w:val="16"/>
              </w:rPr>
              <w:t>(58,39% de femmes)</w:t>
            </w:r>
          </w:p>
        </w:tc>
        <w:tc>
          <w:tcPr>
            <w:tcW w:w="1842" w:type="dxa"/>
          </w:tcPr>
          <w:p w14:paraId="3DABA268" w14:textId="45769EA3" w:rsidR="00835217" w:rsidRDefault="00BD0E82" w:rsidP="00017ABA">
            <w:pPr>
              <w:rPr>
                <w:sz w:val="16"/>
                <w:szCs w:val="16"/>
              </w:rPr>
            </w:pPr>
            <w:r w:rsidRPr="00340867">
              <w:rPr>
                <w:rFonts w:ascii="Avenir" w:hAnsi="Avenir"/>
                <w:sz w:val="16"/>
                <w:szCs w:val="16"/>
              </w:rPr>
              <w:t>472 Agrimultiplicateurs</w:t>
            </w:r>
            <w:r>
              <w:rPr>
                <w:rFonts w:ascii="Avenir" w:hAnsi="Avenir"/>
                <w:sz w:val="16"/>
                <w:szCs w:val="16"/>
              </w:rPr>
              <w:t xml:space="preserve"> </w:t>
            </w:r>
            <w:r w:rsidR="00BF1A89">
              <w:rPr>
                <w:rFonts w:ascii="Avenir" w:hAnsi="Avenir"/>
                <w:sz w:val="16"/>
                <w:szCs w:val="16"/>
              </w:rPr>
              <w:t>(58,39% de femmes)</w:t>
            </w:r>
          </w:p>
        </w:tc>
        <w:tc>
          <w:tcPr>
            <w:tcW w:w="2410" w:type="dxa"/>
          </w:tcPr>
          <w:p w14:paraId="7C8248F1" w14:textId="30FA44B6" w:rsidR="00835217" w:rsidRDefault="00A14B0F" w:rsidP="00017ABA">
            <w:pPr>
              <w:rPr>
                <w:sz w:val="16"/>
                <w:szCs w:val="16"/>
              </w:rPr>
            </w:pPr>
            <w:r w:rsidRPr="00340867">
              <w:rPr>
                <w:rFonts w:ascii="Avenir" w:hAnsi="Avenir"/>
                <w:sz w:val="16"/>
                <w:szCs w:val="16"/>
              </w:rPr>
              <w:t xml:space="preserve">Les partenaires d’exécution ont conclu des contrats avec les agrimultiplicateurs pour la production des semences, sur la base de forfaits définis par type de culture. </w:t>
            </w:r>
            <w:r w:rsidRPr="00340867">
              <w:rPr>
                <w:rFonts w:ascii="Avenir" w:hAnsi="Avenir"/>
                <w:b/>
                <w:bCs/>
                <w:sz w:val="16"/>
                <w:szCs w:val="16"/>
              </w:rPr>
              <w:t>Les coûts appliqués sont de 650 USD par hectare pour le manioc, 900 USD par hectare pour le maïs, et 900 USD par hectare pour les légumineuses</w:t>
            </w:r>
            <w:r w:rsidRPr="00340867">
              <w:rPr>
                <w:rFonts w:ascii="Avenir" w:hAnsi="Avenir"/>
                <w:sz w:val="16"/>
                <w:szCs w:val="16"/>
              </w:rPr>
              <w:t>. Ces montants couvrent l’ensemble des opérations nécessaires à l’installation, l’entretien et la production des champs semenciers conformément aux normes techniques en vigueur.</w:t>
            </w:r>
          </w:p>
        </w:tc>
        <w:tc>
          <w:tcPr>
            <w:tcW w:w="1276" w:type="dxa"/>
          </w:tcPr>
          <w:p w14:paraId="2D354B99" w14:textId="20AD480E" w:rsidR="00835217" w:rsidRDefault="00BD0E82" w:rsidP="00017ABA">
            <w:pPr>
              <w:rPr>
                <w:sz w:val="16"/>
                <w:szCs w:val="16"/>
              </w:rPr>
            </w:pPr>
            <w:r>
              <w:rPr>
                <w:rFonts w:ascii="Avenir" w:hAnsi="Avenir"/>
                <w:sz w:val="16"/>
                <w:szCs w:val="16"/>
              </w:rPr>
              <w:t>25 016</w:t>
            </w:r>
          </w:p>
        </w:tc>
        <w:tc>
          <w:tcPr>
            <w:tcW w:w="2226" w:type="dxa"/>
          </w:tcPr>
          <w:p w14:paraId="70A204C5" w14:textId="0A762F7F" w:rsidR="00835217" w:rsidRDefault="00BD0E82" w:rsidP="00017ABA">
            <w:pPr>
              <w:rPr>
                <w:sz w:val="16"/>
                <w:szCs w:val="16"/>
              </w:rPr>
            </w:pPr>
            <w:r w:rsidRPr="00340867">
              <w:rPr>
                <w:rFonts w:ascii="Avenir" w:hAnsi="Avenir"/>
                <w:sz w:val="16"/>
                <w:szCs w:val="16"/>
              </w:rPr>
              <w:t xml:space="preserve">Les partenaires d’exécution ont conclu des contrats avec les agrimultiplicateurs pour la production des semences, sur la base de forfaits définis par type de culture. </w:t>
            </w:r>
            <w:r w:rsidRPr="00340867">
              <w:rPr>
                <w:rFonts w:ascii="Avenir" w:hAnsi="Avenir"/>
                <w:b/>
                <w:bCs/>
                <w:sz w:val="16"/>
                <w:szCs w:val="16"/>
              </w:rPr>
              <w:t>Les coûts appliqués sont de 650 USD par hectare pour le manioc, 900 USD par hectare pour le maïs, et 900 USD par hectare pour les légumineuses</w:t>
            </w:r>
            <w:r w:rsidRPr="00340867">
              <w:rPr>
                <w:rFonts w:ascii="Avenir" w:hAnsi="Avenir"/>
                <w:sz w:val="16"/>
                <w:szCs w:val="16"/>
              </w:rPr>
              <w:t>. Ces montants couvrent l’ensemble des opérations nécessaires à l’installation, l’entretien et la production des champs semenciers conformément aux normes techniques en vigueur.</w:t>
            </w:r>
          </w:p>
        </w:tc>
        <w:tc>
          <w:tcPr>
            <w:tcW w:w="1701" w:type="dxa"/>
          </w:tcPr>
          <w:p w14:paraId="72C208F6" w14:textId="635278BB" w:rsidR="00835217" w:rsidRDefault="006F44DE" w:rsidP="00017ABA">
            <w:pPr>
              <w:rPr>
                <w:rFonts w:ascii="Avenir" w:hAnsi="Avenir"/>
                <w:sz w:val="16"/>
                <w:szCs w:val="16"/>
              </w:rPr>
            </w:pPr>
            <w:r w:rsidRPr="00340867">
              <w:rPr>
                <w:rFonts w:ascii="Avenir" w:hAnsi="Avenir"/>
                <w:sz w:val="16"/>
                <w:szCs w:val="16"/>
              </w:rPr>
              <w:t>Le programme se trouve encore à la phase de première agrimultiplication, ce qui ne permet pas, à ce stade, de disposer d’informations consolidées sur l</w:t>
            </w:r>
            <w:r w:rsidR="0056456C">
              <w:rPr>
                <w:rFonts w:ascii="Avenir" w:hAnsi="Avenir"/>
                <w:sz w:val="16"/>
                <w:szCs w:val="16"/>
              </w:rPr>
              <w:t>’ensemble de</w:t>
            </w:r>
            <w:r w:rsidRPr="00340867">
              <w:rPr>
                <w:rFonts w:ascii="Avenir" w:hAnsi="Avenir"/>
                <w:sz w:val="16"/>
                <w:szCs w:val="16"/>
              </w:rPr>
              <w:t xml:space="preserve"> bénéficiaires indirects au niveau des différentes structures locales. Ces données seront établies lors des phases ultérieures, une fois les semences multipliées et effectivement distribuées dans les territoires.</w:t>
            </w:r>
          </w:p>
          <w:p w14:paraId="18DEB35D" w14:textId="6EB8F39B" w:rsidR="00D81697" w:rsidRDefault="0023582F" w:rsidP="00D81697">
            <w:pPr>
              <w:rPr>
                <w:sz w:val="16"/>
                <w:szCs w:val="16"/>
              </w:rPr>
            </w:pPr>
            <w:r>
              <w:rPr>
                <w:sz w:val="16"/>
                <w:szCs w:val="16"/>
              </w:rPr>
              <w:t>Concernant</w:t>
            </w:r>
            <w:r w:rsidR="00D81697">
              <w:rPr>
                <w:sz w:val="16"/>
                <w:szCs w:val="16"/>
              </w:rPr>
              <w:t xml:space="preserve"> les chiffres </w:t>
            </w:r>
            <w:r>
              <w:rPr>
                <w:sz w:val="16"/>
                <w:szCs w:val="16"/>
              </w:rPr>
              <w:t xml:space="preserve">renseignés, </w:t>
            </w:r>
            <w:r w:rsidR="00D81697">
              <w:rPr>
                <w:sz w:val="16"/>
                <w:szCs w:val="16"/>
              </w:rPr>
              <w:t xml:space="preserve">Il s’agit des bénéficiaires </w:t>
            </w:r>
            <w:r w:rsidR="00D81697">
              <w:rPr>
                <w:sz w:val="16"/>
                <w:szCs w:val="16"/>
              </w:rPr>
              <w:lastRenderedPageBreak/>
              <w:t>directs</w:t>
            </w:r>
            <w:r w:rsidR="0056456C">
              <w:rPr>
                <w:sz w:val="16"/>
                <w:szCs w:val="16"/>
              </w:rPr>
              <w:t xml:space="preserve"> et indirects</w:t>
            </w:r>
            <w:r w:rsidR="00D81697">
              <w:rPr>
                <w:sz w:val="16"/>
                <w:szCs w:val="16"/>
              </w:rPr>
              <w:t xml:space="preserve"> membres des associations d’agri multiplication. </w:t>
            </w:r>
          </w:p>
          <w:p w14:paraId="129DF1C1" w14:textId="3293C323" w:rsidR="00D81697" w:rsidRDefault="00D81697" w:rsidP="00D81697">
            <w:pPr>
              <w:rPr>
                <w:sz w:val="16"/>
                <w:szCs w:val="16"/>
              </w:rPr>
            </w:pPr>
            <w:r>
              <w:rPr>
                <w:sz w:val="16"/>
                <w:szCs w:val="16"/>
              </w:rPr>
              <w:t>Les ménages bénéficiaires seront intégrés après la distribution des semences en mars 2026</w:t>
            </w:r>
          </w:p>
        </w:tc>
      </w:tr>
      <w:tr w:rsidR="00BD0E82" w14:paraId="629E5EBF" w14:textId="77777777" w:rsidTr="005A563E">
        <w:trPr>
          <w:trHeight w:val="300"/>
          <w:jc w:val="center"/>
        </w:trPr>
        <w:tc>
          <w:tcPr>
            <w:tcW w:w="1414" w:type="dxa"/>
          </w:tcPr>
          <w:p w14:paraId="30D0D740" w14:textId="77777777" w:rsidR="00835217" w:rsidRDefault="00835217" w:rsidP="00017ABA">
            <w:pPr>
              <w:rPr>
                <w:sz w:val="16"/>
                <w:szCs w:val="16"/>
              </w:rPr>
            </w:pPr>
            <w:r>
              <w:rPr>
                <w:sz w:val="16"/>
                <w:szCs w:val="16"/>
              </w:rPr>
              <w:lastRenderedPageBreak/>
              <w:t xml:space="preserve">Forêts </w:t>
            </w:r>
          </w:p>
        </w:tc>
        <w:tc>
          <w:tcPr>
            <w:tcW w:w="1558" w:type="dxa"/>
          </w:tcPr>
          <w:p w14:paraId="56DE7EC0" w14:textId="77777777" w:rsidR="00835217" w:rsidRDefault="00835217" w:rsidP="00017ABA">
            <w:pPr>
              <w:rPr>
                <w:sz w:val="16"/>
                <w:szCs w:val="16"/>
              </w:rPr>
            </w:pPr>
          </w:p>
        </w:tc>
        <w:tc>
          <w:tcPr>
            <w:tcW w:w="1985" w:type="dxa"/>
          </w:tcPr>
          <w:p w14:paraId="30B1770C" w14:textId="77777777" w:rsidR="00835217" w:rsidRDefault="00835217" w:rsidP="00017ABA">
            <w:pPr>
              <w:rPr>
                <w:sz w:val="16"/>
                <w:szCs w:val="16"/>
              </w:rPr>
            </w:pPr>
          </w:p>
        </w:tc>
        <w:tc>
          <w:tcPr>
            <w:tcW w:w="1701" w:type="dxa"/>
          </w:tcPr>
          <w:p w14:paraId="2330E565" w14:textId="77777777" w:rsidR="00835217" w:rsidRDefault="00835217" w:rsidP="00017ABA">
            <w:pPr>
              <w:rPr>
                <w:sz w:val="16"/>
                <w:szCs w:val="16"/>
              </w:rPr>
            </w:pPr>
          </w:p>
        </w:tc>
        <w:tc>
          <w:tcPr>
            <w:tcW w:w="1842" w:type="dxa"/>
          </w:tcPr>
          <w:p w14:paraId="25DD2BF5" w14:textId="77777777" w:rsidR="00835217" w:rsidRDefault="00835217" w:rsidP="00017ABA">
            <w:pPr>
              <w:rPr>
                <w:sz w:val="16"/>
                <w:szCs w:val="16"/>
              </w:rPr>
            </w:pPr>
          </w:p>
        </w:tc>
        <w:tc>
          <w:tcPr>
            <w:tcW w:w="2410" w:type="dxa"/>
          </w:tcPr>
          <w:p w14:paraId="30EC2ECC" w14:textId="77777777" w:rsidR="00835217" w:rsidRDefault="00835217" w:rsidP="00017ABA">
            <w:pPr>
              <w:rPr>
                <w:sz w:val="16"/>
                <w:szCs w:val="16"/>
              </w:rPr>
            </w:pPr>
          </w:p>
        </w:tc>
        <w:tc>
          <w:tcPr>
            <w:tcW w:w="1276" w:type="dxa"/>
          </w:tcPr>
          <w:p w14:paraId="6FCC04F3" w14:textId="77777777" w:rsidR="00835217" w:rsidRDefault="00835217" w:rsidP="00017ABA">
            <w:pPr>
              <w:rPr>
                <w:sz w:val="16"/>
                <w:szCs w:val="16"/>
              </w:rPr>
            </w:pPr>
          </w:p>
        </w:tc>
        <w:tc>
          <w:tcPr>
            <w:tcW w:w="2226" w:type="dxa"/>
          </w:tcPr>
          <w:p w14:paraId="00E6CB01" w14:textId="77777777" w:rsidR="00835217" w:rsidRDefault="00835217" w:rsidP="00017ABA">
            <w:pPr>
              <w:rPr>
                <w:sz w:val="16"/>
                <w:szCs w:val="16"/>
              </w:rPr>
            </w:pPr>
          </w:p>
        </w:tc>
        <w:tc>
          <w:tcPr>
            <w:tcW w:w="1701" w:type="dxa"/>
          </w:tcPr>
          <w:p w14:paraId="3106880E" w14:textId="77777777" w:rsidR="00835217" w:rsidRDefault="00835217" w:rsidP="00017ABA">
            <w:pPr>
              <w:rPr>
                <w:sz w:val="16"/>
                <w:szCs w:val="16"/>
              </w:rPr>
            </w:pPr>
          </w:p>
        </w:tc>
      </w:tr>
      <w:tr w:rsidR="00BD0E82" w14:paraId="26C44E88" w14:textId="77777777" w:rsidTr="005A563E">
        <w:trPr>
          <w:trHeight w:val="300"/>
          <w:jc w:val="center"/>
        </w:trPr>
        <w:tc>
          <w:tcPr>
            <w:tcW w:w="1414" w:type="dxa"/>
          </w:tcPr>
          <w:p w14:paraId="70A5ACAC" w14:textId="77777777" w:rsidR="00835217" w:rsidRDefault="00835217" w:rsidP="00017ABA">
            <w:pPr>
              <w:rPr>
                <w:sz w:val="16"/>
                <w:szCs w:val="16"/>
              </w:rPr>
            </w:pPr>
            <w:r>
              <w:rPr>
                <w:sz w:val="16"/>
                <w:szCs w:val="16"/>
              </w:rPr>
              <w:t>Foncier</w:t>
            </w:r>
          </w:p>
        </w:tc>
        <w:tc>
          <w:tcPr>
            <w:tcW w:w="1558" w:type="dxa"/>
          </w:tcPr>
          <w:p w14:paraId="1EDE3E91" w14:textId="77777777" w:rsidR="00835217" w:rsidRDefault="00835217" w:rsidP="00017ABA">
            <w:pPr>
              <w:rPr>
                <w:sz w:val="16"/>
                <w:szCs w:val="16"/>
              </w:rPr>
            </w:pPr>
          </w:p>
        </w:tc>
        <w:tc>
          <w:tcPr>
            <w:tcW w:w="1985" w:type="dxa"/>
          </w:tcPr>
          <w:p w14:paraId="4F1312B9" w14:textId="77777777" w:rsidR="00835217" w:rsidRDefault="00835217" w:rsidP="00017ABA">
            <w:pPr>
              <w:rPr>
                <w:sz w:val="16"/>
                <w:szCs w:val="16"/>
              </w:rPr>
            </w:pPr>
          </w:p>
        </w:tc>
        <w:tc>
          <w:tcPr>
            <w:tcW w:w="1701" w:type="dxa"/>
          </w:tcPr>
          <w:p w14:paraId="29C21914" w14:textId="77777777" w:rsidR="00835217" w:rsidRDefault="00835217" w:rsidP="00017ABA">
            <w:pPr>
              <w:rPr>
                <w:sz w:val="16"/>
                <w:szCs w:val="16"/>
              </w:rPr>
            </w:pPr>
          </w:p>
        </w:tc>
        <w:tc>
          <w:tcPr>
            <w:tcW w:w="1842" w:type="dxa"/>
          </w:tcPr>
          <w:p w14:paraId="1648CDE3" w14:textId="77777777" w:rsidR="00835217" w:rsidRDefault="00835217" w:rsidP="00017ABA">
            <w:pPr>
              <w:rPr>
                <w:sz w:val="16"/>
                <w:szCs w:val="16"/>
              </w:rPr>
            </w:pPr>
          </w:p>
        </w:tc>
        <w:tc>
          <w:tcPr>
            <w:tcW w:w="2410" w:type="dxa"/>
          </w:tcPr>
          <w:p w14:paraId="020F4B18" w14:textId="77777777" w:rsidR="00835217" w:rsidRDefault="00835217" w:rsidP="00017ABA">
            <w:pPr>
              <w:rPr>
                <w:sz w:val="16"/>
                <w:szCs w:val="16"/>
              </w:rPr>
            </w:pPr>
          </w:p>
        </w:tc>
        <w:tc>
          <w:tcPr>
            <w:tcW w:w="1276" w:type="dxa"/>
          </w:tcPr>
          <w:p w14:paraId="1FC09217" w14:textId="77777777" w:rsidR="00835217" w:rsidRDefault="00835217" w:rsidP="00017ABA">
            <w:pPr>
              <w:rPr>
                <w:sz w:val="16"/>
                <w:szCs w:val="16"/>
              </w:rPr>
            </w:pPr>
          </w:p>
        </w:tc>
        <w:tc>
          <w:tcPr>
            <w:tcW w:w="2226" w:type="dxa"/>
          </w:tcPr>
          <w:p w14:paraId="39B142F1" w14:textId="77777777" w:rsidR="00835217" w:rsidRDefault="00835217" w:rsidP="00017ABA">
            <w:pPr>
              <w:rPr>
                <w:sz w:val="16"/>
                <w:szCs w:val="16"/>
              </w:rPr>
            </w:pPr>
          </w:p>
        </w:tc>
        <w:tc>
          <w:tcPr>
            <w:tcW w:w="1701" w:type="dxa"/>
          </w:tcPr>
          <w:p w14:paraId="6061E613" w14:textId="77777777" w:rsidR="00835217" w:rsidRDefault="00835217" w:rsidP="00017ABA">
            <w:pPr>
              <w:rPr>
                <w:sz w:val="16"/>
                <w:szCs w:val="16"/>
              </w:rPr>
            </w:pPr>
          </w:p>
        </w:tc>
      </w:tr>
      <w:tr w:rsidR="00BD0E82" w14:paraId="7C4E2C0B" w14:textId="77777777" w:rsidTr="005A563E">
        <w:trPr>
          <w:trHeight w:val="300"/>
          <w:jc w:val="center"/>
        </w:trPr>
        <w:tc>
          <w:tcPr>
            <w:tcW w:w="1414" w:type="dxa"/>
          </w:tcPr>
          <w:p w14:paraId="540572E6" w14:textId="77777777" w:rsidR="00835217" w:rsidRDefault="00835217" w:rsidP="00017ABA">
            <w:pPr>
              <w:rPr>
                <w:sz w:val="16"/>
                <w:szCs w:val="16"/>
              </w:rPr>
            </w:pPr>
            <w:r>
              <w:rPr>
                <w:sz w:val="16"/>
                <w:szCs w:val="16"/>
              </w:rPr>
              <w:t>Mines et infrastructures</w:t>
            </w:r>
          </w:p>
        </w:tc>
        <w:tc>
          <w:tcPr>
            <w:tcW w:w="1558" w:type="dxa"/>
          </w:tcPr>
          <w:p w14:paraId="7015C3EF" w14:textId="77777777" w:rsidR="00835217" w:rsidRDefault="00835217" w:rsidP="00017ABA">
            <w:pPr>
              <w:rPr>
                <w:sz w:val="16"/>
                <w:szCs w:val="16"/>
              </w:rPr>
            </w:pPr>
          </w:p>
        </w:tc>
        <w:tc>
          <w:tcPr>
            <w:tcW w:w="1985" w:type="dxa"/>
          </w:tcPr>
          <w:p w14:paraId="0E0A94A0" w14:textId="77777777" w:rsidR="00835217" w:rsidRDefault="00835217" w:rsidP="00017ABA">
            <w:pPr>
              <w:rPr>
                <w:sz w:val="16"/>
                <w:szCs w:val="16"/>
              </w:rPr>
            </w:pPr>
          </w:p>
        </w:tc>
        <w:tc>
          <w:tcPr>
            <w:tcW w:w="1701" w:type="dxa"/>
          </w:tcPr>
          <w:p w14:paraId="46F467B6" w14:textId="77777777" w:rsidR="00835217" w:rsidRDefault="00835217" w:rsidP="00017ABA">
            <w:pPr>
              <w:rPr>
                <w:sz w:val="16"/>
                <w:szCs w:val="16"/>
              </w:rPr>
            </w:pPr>
          </w:p>
        </w:tc>
        <w:tc>
          <w:tcPr>
            <w:tcW w:w="1842" w:type="dxa"/>
          </w:tcPr>
          <w:p w14:paraId="293B83B1" w14:textId="77777777" w:rsidR="00835217" w:rsidRDefault="00835217" w:rsidP="00017ABA">
            <w:pPr>
              <w:rPr>
                <w:sz w:val="16"/>
                <w:szCs w:val="16"/>
              </w:rPr>
            </w:pPr>
          </w:p>
        </w:tc>
        <w:tc>
          <w:tcPr>
            <w:tcW w:w="2410" w:type="dxa"/>
          </w:tcPr>
          <w:p w14:paraId="6B37D738" w14:textId="77777777" w:rsidR="00835217" w:rsidRDefault="00835217" w:rsidP="00017ABA">
            <w:pPr>
              <w:rPr>
                <w:sz w:val="16"/>
                <w:szCs w:val="16"/>
              </w:rPr>
            </w:pPr>
          </w:p>
        </w:tc>
        <w:tc>
          <w:tcPr>
            <w:tcW w:w="1276" w:type="dxa"/>
          </w:tcPr>
          <w:p w14:paraId="584868D7" w14:textId="77777777" w:rsidR="00835217" w:rsidRDefault="00835217" w:rsidP="00017ABA">
            <w:pPr>
              <w:rPr>
                <w:sz w:val="16"/>
                <w:szCs w:val="16"/>
              </w:rPr>
            </w:pPr>
          </w:p>
        </w:tc>
        <w:tc>
          <w:tcPr>
            <w:tcW w:w="2226" w:type="dxa"/>
          </w:tcPr>
          <w:p w14:paraId="6CEAF6B7" w14:textId="77777777" w:rsidR="00835217" w:rsidRDefault="00835217" w:rsidP="00017ABA">
            <w:pPr>
              <w:rPr>
                <w:sz w:val="16"/>
                <w:szCs w:val="16"/>
              </w:rPr>
            </w:pPr>
          </w:p>
        </w:tc>
        <w:tc>
          <w:tcPr>
            <w:tcW w:w="1701" w:type="dxa"/>
          </w:tcPr>
          <w:p w14:paraId="0D07B8EE" w14:textId="77777777" w:rsidR="00835217" w:rsidRDefault="00835217" w:rsidP="00017ABA">
            <w:pPr>
              <w:rPr>
                <w:sz w:val="16"/>
                <w:szCs w:val="16"/>
              </w:rPr>
            </w:pPr>
          </w:p>
        </w:tc>
      </w:tr>
      <w:tr w:rsidR="00BD0E82" w14:paraId="26AD00EE" w14:textId="77777777" w:rsidTr="005A563E">
        <w:trPr>
          <w:trHeight w:val="300"/>
          <w:jc w:val="center"/>
        </w:trPr>
        <w:tc>
          <w:tcPr>
            <w:tcW w:w="1414" w:type="dxa"/>
          </w:tcPr>
          <w:p w14:paraId="5DFC9AEE" w14:textId="77777777" w:rsidR="00835217" w:rsidRDefault="00835217" w:rsidP="00017ABA">
            <w:pPr>
              <w:rPr>
                <w:sz w:val="16"/>
                <w:szCs w:val="16"/>
              </w:rPr>
            </w:pPr>
            <w:r>
              <w:rPr>
                <w:sz w:val="16"/>
                <w:szCs w:val="16"/>
              </w:rPr>
              <w:t>Démographie</w:t>
            </w:r>
          </w:p>
        </w:tc>
        <w:tc>
          <w:tcPr>
            <w:tcW w:w="1558" w:type="dxa"/>
          </w:tcPr>
          <w:p w14:paraId="3ED07CE5" w14:textId="77777777" w:rsidR="00835217" w:rsidRDefault="00835217" w:rsidP="00017ABA">
            <w:pPr>
              <w:rPr>
                <w:sz w:val="16"/>
                <w:szCs w:val="16"/>
              </w:rPr>
            </w:pPr>
          </w:p>
        </w:tc>
        <w:tc>
          <w:tcPr>
            <w:tcW w:w="1985" w:type="dxa"/>
          </w:tcPr>
          <w:p w14:paraId="5F542E43" w14:textId="77777777" w:rsidR="00835217" w:rsidRDefault="00835217" w:rsidP="00017ABA">
            <w:pPr>
              <w:rPr>
                <w:sz w:val="16"/>
                <w:szCs w:val="16"/>
              </w:rPr>
            </w:pPr>
          </w:p>
        </w:tc>
        <w:tc>
          <w:tcPr>
            <w:tcW w:w="1701" w:type="dxa"/>
          </w:tcPr>
          <w:p w14:paraId="3B7FAEB6" w14:textId="77777777" w:rsidR="00835217" w:rsidRDefault="00835217" w:rsidP="00017ABA">
            <w:pPr>
              <w:rPr>
                <w:sz w:val="16"/>
                <w:szCs w:val="16"/>
              </w:rPr>
            </w:pPr>
          </w:p>
        </w:tc>
        <w:tc>
          <w:tcPr>
            <w:tcW w:w="1842" w:type="dxa"/>
          </w:tcPr>
          <w:p w14:paraId="2C5E44F3" w14:textId="77777777" w:rsidR="00835217" w:rsidRDefault="00835217" w:rsidP="00017ABA">
            <w:pPr>
              <w:rPr>
                <w:sz w:val="16"/>
                <w:szCs w:val="16"/>
              </w:rPr>
            </w:pPr>
          </w:p>
        </w:tc>
        <w:tc>
          <w:tcPr>
            <w:tcW w:w="2410" w:type="dxa"/>
          </w:tcPr>
          <w:p w14:paraId="3787E709" w14:textId="77777777" w:rsidR="00835217" w:rsidRDefault="00835217" w:rsidP="00017ABA">
            <w:pPr>
              <w:rPr>
                <w:sz w:val="16"/>
                <w:szCs w:val="16"/>
              </w:rPr>
            </w:pPr>
          </w:p>
        </w:tc>
        <w:tc>
          <w:tcPr>
            <w:tcW w:w="1276" w:type="dxa"/>
          </w:tcPr>
          <w:p w14:paraId="73B7060E" w14:textId="77777777" w:rsidR="00835217" w:rsidRDefault="00835217" w:rsidP="00017ABA">
            <w:pPr>
              <w:rPr>
                <w:sz w:val="16"/>
                <w:szCs w:val="16"/>
              </w:rPr>
            </w:pPr>
          </w:p>
        </w:tc>
        <w:tc>
          <w:tcPr>
            <w:tcW w:w="2226" w:type="dxa"/>
          </w:tcPr>
          <w:p w14:paraId="4F70335B" w14:textId="77777777" w:rsidR="00835217" w:rsidRDefault="00835217" w:rsidP="00017ABA">
            <w:pPr>
              <w:rPr>
                <w:sz w:val="16"/>
                <w:szCs w:val="16"/>
              </w:rPr>
            </w:pPr>
          </w:p>
        </w:tc>
        <w:tc>
          <w:tcPr>
            <w:tcW w:w="1701" w:type="dxa"/>
          </w:tcPr>
          <w:p w14:paraId="1E6F1608" w14:textId="77777777" w:rsidR="00835217" w:rsidRDefault="00835217" w:rsidP="00017ABA">
            <w:pPr>
              <w:rPr>
                <w:sz w:val="16"/>
                <w:szCs w:val="16"/>
              </w:rPr>
            </w:pPr>
          </w:p>
        </w:tc>
      </w:tr>
      <w:tr w:rsidR="00BD0E82" w14:paraId="5C8FD484" w14:textId="77777777" w:rsidTr="005A563E">
        <w:trPr>
          <w:trHeight w:val="300"/>
          <w:jc w:val="center"/>
        </w:trPr>
        <w:tc>
          <w:tcPr>
            <w:tcW w:w="1414" w:type="dxa"/>
          </w:tcPr>
          <w:p w14:paraId="56098400" w14:textId="77777777" w:rsidR="00835217" w:rsidRDefault="00835217" w:rsidP="00017ABA">
            <w:pPr>
              <w:rPr>
                <w:sz w:val="16"/>
                <w:szCs w:val="16"/>
              </w:rPr>
            </w:pPr>
            <w:r>
              <w:rPr>
                <w:sz w:val="16"/>
                <w:szCs w:val="16"/>
              </w:rPr>
              <w:t>Gouvernance</w:t>
            </w:r>
          </w:p>
        </w:tc>
        <w:tc>
          <w:tcPr>
            <w:tcW w:w="1558" w:type="dxa"/>
          </w:tcPr>
          <w:p w14:paraId="4619D029" w14:textId="77777777" w:rsidR="00835217" w:rsidRDefault="00835217" w:rsidP="00017ABA">
            <w:pPr>
              <w:rPr>
                <w:sz w:val="16"/>
                <w:szCs w:val="16"/>
              </w:rPr>
            </w:pPr>
          </w:p>
        </w:tc>
        <w:tc>
          <w:tcPr>
            <w:tcW w:w="1985" w:type="dxa"/>
          </w:tcPr>
          <w:p w14:paraId="67539EC4" w14:textId="77777777" w:rsidR="00835217" w:rsidRDefault="00835217" w:rsidP="00017ABA">
            <w:pPr>
              <w:rPr>
                <w:sz w:val="16"/>
                <w:szCs w:val="16"/>
              </w:rPr>
            </w:pPr>
          </w:p>
        </w:tc>
        <w:tc>
          <w:tcPr>
            <w:tcW w:w="1701" w:type="dxa"/>
          </w:tcPr>
          <w:p w14:paraId="0DFEB84C" w14:textId="77777777" w:rsidR="00835217" w:rsidRDefault="00835217" w:rsidP="00017ABA">
            <w:pPr>
              <w:rPr>
                <w:sz w:val="16"/>
                <w:szCs w:val="16"/>
              </w:rPr>
            </w:pPr>
          </w:p>
        </w:tc>
        <w:tc>
          <w:tcPr>
            <w:tcW w:w="1842" w:type="dxa"/>
          </w:tcPr>
          <w:p w14:paraId="7FF0EF15" w14:textId="77777777" w:rsidR="00835217" w:rsidRDefault="00835217" w:rsidP="00017ABA">
            <w:pPr>
              <w:rPr>
                <w:sz w:val="16"/>
                <w:szCs w:val="16"/>
              </w:rPr>
            </w:pPr>
          </w:p>
        </w:tc>
        <w:tc>
          <w:tcPr>
            <w:tcW w:w="2410" w:type="dxa"/>
          </w:tcPr>
          <w:p w14:paraId="5910F0AA" w14:textId="77777777" w:rsidR="00835217" w:rsidRDefault="00835217" w:rsidP="00017ABA">
            <w:pPr>
              <w:rPr>
                <w:sz w:val="16"/>
                <w:szCs w:val="16"/>
              </w:rPr>
            </w:pPr>
          </w:p>
        </w:tc>
        <w:tc>
          <w:tcPr>
            <w:tcW w:w="1276" w:type="dxa"/>
          </w:tcPr>
          <w:p w14:paraId="79ED834B" w14:textId="77777777" w:rsidR="00835217" w:rsidRDefault="00835217" w:rsidP="00017ABA">
            <w:pPr>
              <w:rPr>
                <w:sz w:val="16"/>
                <w:szCs w:val="16"/>
              </w:rPr>
            </w:pPr>
          </w:p>
        </w:tc>
        <w:tc>
          <w:tcPr>
            <w:tcW w:w="2226" w:type="dxa"/>
          </w:tcPr>
          <w:p w14:paraId="27D2D6C6" w14:textId="77777777" w:rsidR="00835217" w:rsidRDefault="00835217" w:rsidP="00017ABA">
            <w:pPr>
              <w:rPr>
                <w:sz w:val="16"/>
                <w:szCs w:val="16"/>
              </w:rPr>
            </w:pPr>
          </w:p>
        </w:tc>
        <w:tc>
          <w:tcPr>
            <w:tcW w:w="1701" w:type="dxa"/>
          </w:tcPr>
          <w:p w14:paraId="5E862D97" w14:textId="77777777" w:rsidR="00835217" w:rsidRDefault="00835217" w:rsidP="00017ABA">
            <w:pPr>
              <w:rPr>
                <w:sz w:val="16"/>
                <w:szCs w:val="16"/>
              </w:rPr>
            </w:pPr>
          </w:p>
        </w:tc>
      </w:tr>
      <w:tr w:rsidR="0056456C" w14:paraId="09446DBA" w14:textId="77777777" w:rsidTr="005A563E">
        <w:trPr>
          <w:trHeight w:val="300"/>
          <w:jc w:val="center"/>
        </w:trPr>
        <w:tc>
          <w:tcPr>
            <w:tcW w:w="1414" w:type="dxa"/>
          </w:tcPr>
          <w:p w14:paraId="14D8C3EB" w14:textId="77777777" w:rsidR="0056456C" w:rsidRDefault="0056456C" w:rsidP="0056456C">
            <w:pPr>
              <w:rPr>
                <w:b/>
                <w:sz w:val="16"/>
                <w:szCs w:val="16"/>
              </w:rPr>
            </w:pPr>
            <w:r>
              <w:rPr>
                <w:b/>
                <w:sz w:val="16"/>
                <w:szCs w:val="16"/>
              </w:rPr>
              <w:t>Nombre total (peut ne pas être égal à la somme des rangées ci- dessus)</w:t>
            </w:r>
          </w:p>
        </w:tc>
        <w:tc>
          <w:tcPr>
            <w:tcW w:w="1558" w:type="dxa"/>
          </w:tcPr>
          <w:p w14:paraId="5AE0BA6D" w14:textId="5EA2D29D" w:rsidR="0056456C" w:rsidRPr="0056456C" w:rsidRDefault="0056456C" w:rsidP="0056456C">
            <w:pPr>
              <w:rPr>
                <w:b/>
                <w:bCs/>
                <w:sz w:val="16"/>
                <w:szCs w:val="16"/>
              </w:rPr>
            </w:pPr>
            <w:r w:rsidRPr="0056456C">
              <w:rPr>
                <w:rFonts w:ascii="Avenir" w:hAnsi="Avenir"/>
                <w:b/>
                <w:bCs/>
                <w:sz w:val="16"/>
                <w:szCs w:val="16"/>
              </w:rPr>
              <w:t>472 Agrimultiplicateurs (58,39% de femmes)</w:t>
            </w:r>
          </w:p>
        </w:tc>
        <w:tc>
          <w:tcPr>
            <w:tcW w:w="1985" w:type="dxa"/>
          </w:tcPr>
          <w:p w14:paraId="7A5CE04E" w14:textId="1154C4B8" w:rsidR="0056456C" w:rsidRPr="0056456C" w:rsidRDefault="0056456C" w:rsidP="0056456C">
            <w:pPr>
              <w:rPr>
                <w:b/>
                <w:bCs/>
                <w:sz w:val="16"/>
                <w:szCs w:val="16"/>
              </w:rPr>
            </w:pPr>
            <w:r w:rsidRPr="0056456C">
              <w:rPr>
                <w:rFonts w:ascii="Avenir" w:hAnsi="Avenir"/>
                <w:b/>
                <w:bCs/>
                <w:sz w:val="16"/>
                <w:szCs w:val="16"/>
              </w:rPr>
              <w:t>472 Agrimultiplicateurs (58,39% de femmes)</w:t>
            </w:r>
          </w:p>
        </w:tc>
        <w:tc>
          <w:tcPr>
            <w:tcW w:w="1701" w:type="dxa"/>
          </w:tcPr>
          <w:p w14:paraId="58160213" w14:textId="6023E4AA" w:rsidR="0056456C" w:rsidRPr="0056456C" w:rsidRDefault="0056456C" w:rsidP="0056456C">
            <w:pPr>
              <w:rPr>
                <w:b/>
                <w:bCs/>
                <w:sz w:val="16"/>
                <w:szCs w:val="16"/>
              </w:rPr>
            </w:pPr>
            <w:r w:rsidRPr="0056456C">
              <w:rPr>
                <w:rFonts w:ascii="Avenir" w:hAnsi="Avenir"/>
                <w:b/>
                <w:bCs/>
                <w:sz w:val="16"/>
                <w:szCs w:val="16"/>
              </w:rPr>
              <w:t>472 Agrimultiplicateurs (58,39% de femmes)</w:t>
            </w:r>
          </w:p>
        </w:tc>
        <w:tc>
          <w:tcPr>
            <w:tcW w:w="1842" w:type="dxa"/>
          </w:tcPr>
          <w:p w14:paraId="5F5A88EA" w14:textId="43D7BCBB" w:rsidR="0056456C" w:rsidRPr="0056456C" w:rsidRDefault="0056456C" w:rsidP="0056456C">
            <w:pPr>
              <w:rPr>
                <w:b/>
                <w:bCs/>
                <w:sz w:val="16"/>
                <w:szCs w:val="16"/>
              </w:rPr>
            </w:pPr>
            <w:r w:rsidRPr="0056456C">
              <w:rPr>
                <w:rFonts w:ascii="Avenir" w:hAnsi="Avenir"/>
                <w:b/>
                <w:bCs/>
                <w:sz w:val="16"/>
                <w:szCs w:val="16"/>
              </w:rPr>
              <w:t>472 Agrimultiplicateurs (58,39% de femmes)</w:t>
            </w:r>
          </w:p>
        </w:tc>
        <w:tc>
          <w:tcPr>
            <w:tcW w:w="2410" w:type="dxa"/>
          </w:tcPr>
          <w:p w14:paraId="2F435612" w14:textId="49A364EA" w:rsidR="0056456C" w:rsidRPr="00027850" w:rsidRDefault="0056456C" w:rsidP="0056456C">
            <w:pPr>
              <w:rPr>
                <w:b/>
                <w:bCs/>
                <w:sz w:val="16"/>
                <w:szCs w:val="16"/>
              </w:rPr>
            </w:pPr>
            <w:r w:rsidRPr="00027850">
              <w:rPr>
                <w:b/>
                <w:bCs/>
                <w:sz w:val="16"/>
                <w:szCs w:val="16"/>
              </w:rPr>
              <w:t>-</w:t>
            </w:r>
          </w:p>
        </w:tc>
        <w:tc>
          <w:tcPr>
            <w:tcW w:w="1276" w:type="dxa"/>
          </w:tcPr>
          <w:p w14:paraId="4549BAF1" w14:textId="7D7D6D6D" w:rsidR="0056456C" w:rsidRPr="0056456C" w:rsidRDefault="0056456C" w:rsidP="0056456C">
            <w:pPr>
              <w:rPr>
                <w:b/>
                <w:bCs/>
                <w:sz w:val="16"/>
                <w:szCs w:val="16"/>
              </w:rPr>
            </w:pPr>
            <w:r w:rsidRPr="0056456C">
              <w:rPr>
                <w:rFonts w:ascii="Avenir" w:hAnsi="Avenir"/>
                <w:b/>
                <w:bCs/>
                <w:sz w:val="16"/>
                <w:szCs w:val="16"/>
              </w:rPr>
              <w:t>25 016</w:t>
            </w:r>
          </w:p>
        </w:tc>
        <w:tc>
          <w:tcPr>
            <w:tcW w:w="2226" w:type="dxa"/>
          </w:tcPr>
          <w:p w14:paraId="3895978D" w14:textId="001C890F" w:rsidR="0056456C" w:rsidRPr="00027850" w:rsidRDefault="0056456C" w:rsidP="0056456C">
            <w:pPr>
              <w:rPr>
                <w:b/>
                <w:bCs/>
                <w:sz w:val="16"/>
                <w:szCs w:val="16"/>
              </w:rPr>
            </w:pPr>
          </w:p>
        </w:tc>
        <w:tc>
          <w:tcPr>
            <w:tcW w:w="1701" w:type="dxa"/>
          </w:tcPr>
          <w:p w14:paraId="5DE3DA8E" w14:textId="1C6339E7" w:rsidR="0056456C" w:rsidRPr="00027850" w:rsidRDefault="0056456C" w:rsidP="0056456C">
            <w:pPr>
              <w:rPr>
                <w:b/>
                <w:bCs/>
                <w:sz w:val="16"/>
                <w:szCs w:val="16"/>
              </w:rPr>
            </w:pPr>
            <w:r w:rsidRPr="00027850">
              <w:rPr>
                <w:b/>
                <w:bCs/>
                <w:sz w:val="16"/>
                <w:szCs w:val="16"/>
              </w:rPr>
              <w:t>-</w:t>
            </w:r>
          </w:p>
        </w:tc>
      </w:tr>
    </w:tbl>
    <w:p w14:paraId="66DB57A7" w14:textId="77777777" w:rsidR="00F32D04" w:rsidRDefault="00F32D04" w:rsidP="000B5C94">
      <w:pPr>
        <w:spacing w:after="5" w:line="271" w:lineRule="auto"/>
        <w:ind w:right="28"/>
        <w:jc w:val="both"/>
        <w:rPr>
          <w:rFonts w:ascii="Avenir" w:eastAsia="Avenir" w:hAnsi="Avenir" w:cs="Avenir"/>
          <w:b/>
          <w:color w:val="000000"/>
          <w:sz w:val="21"/>
          <w:szCs w:val="21"/>
        </w:rPr>
        <w:sectPr w:rsidR="00F32D04" w:rsidSect="00F32D04">
          <w:pgSz w:w="16840" w:h="11900" w:orient="landscape" w:code="9"/>
          <w:pgMar w:top="1576" w:right="1962" w:bottom="1559" w:left="1491" w:header="1021" w:footer="1117" w:gutter="0"/>
          <w:cols w:space="720"/>
          <w:docGrid w:linePitch="299"/>
        </w:sectPr>
      </w:pPr>
    </w:p>
    <w:p w14:paraId="77529A73" w14:textId="77777777" w:rsidR="00671E5C" w:rsidRPr="00340867" w:rsidRDefault="00233362">
      <w:pPr>
        <w:pStyle w:val="Titre2"/>
        <w:rPr>
          <w:rFonts w:ascii="Avenir" w:hAnsi="Avenir"/>
        </w:rPr>
      </w:pPr>
      <w:bookmarkStart w:id="13" w:name="_Toc222904908"/>
      <w:r w:rsidRPr="00340867">
        <w:rPr>
          <w:rFonts w:ascii="Avenir" w:hAnsi="Avenir"/>
        </w:rPr>
        <w:lastRenderedPageBreak/>
        <w:t>5.2 Contributions du projet à l’atteinte des jalons de la Lettre d’intention</w:t>
      </w:r>
      <w:bookmarkEnd w:id="13"/>
    </w:p>
    <w:p w14:paraId="4D628CCA" w14:textId="77777777" w:rsidR="00587535" w:rsidRPr="00340867" w:rsidRDefault="00587535" w:rsidP="00587535">
      <w:pPr>
        <w:spacing w:before="240"/>
        <w:jc w:val="both"/>
        <w:rPr>
          <w:rFonts w:ascii="Avenir" w:hAnsi="Avenir"/>
          <w:iCs/>
          <w:sz w:val="20"/>
          <w:szCs w:val="20"/>
        </w:rPr>
      </w:pPr>
      <w:r w:rsidRPr="00340867">
        <w:rPr>
          <w:rFonts w:ascii="Avenir" w:hAnsi="Avenir"/>
          <w:iCs/>
          <w:sz w:val="20"/>
          <w:szCs w:val="20"/>
        </w:rPr>
        <w:t>Ce projet vise principalement à accroître rapidement et durablement la production et la productivité agricoles, notamment pour les cultures de manioc, maïs, arachides et autres légumineuses. Il s’inscrit dans une dynamique de développement de chaînes de valeur inclusives, en réponse aux enjeux de sécurité alimentaire, de revenus ruraux et de durabilité environnementale.</w:t>
      </w:r>
    </w:p>
    <w:p w14:paraId="5AB62D1E" w14:textId="2B2DD1C6" w:rsidR="00587535" w:rsidRPr="00340867" w:rsidRDefault="00587535" w:rsidP="00587535">
      <w:pPr>
        <w:spacing w:before="240"/>
        <w:jc w:val="both"/>
        <w:rPr>
          <w:rFonts w:ascii="Avenir" w:hAnsi="Avenir"/>
          <w:iCs/>
          <w:sz w:val="20"/>
          <w:szCs w:val="20"/>
        </w:rPr>
      </w:pPr>
      <w:r w:rsidRPr="00340867">
        <w:rPr>
          <w:rFonts w:ascii="Avenir" w:hAnsi="Avenir"/>
          <w:iCs/>
          <w:sz w:val="20"/>
          <w:szCs w:val="20"/>
        </w:rPr>
        <w:t>En lien avec la nouvelle Lettre d’intention (</w:t>
      </w:r>
      <w:proofErr w:type="spellStart"/>
      <w:r w:rsidRPr="00340867">
        <w:rPr>
          <w:rFonts w:ascii="Avenir" w:hAnsi="Avenir"/>
          <w:iCs/>
          <w:sz w:val="20"/>
          <w:szCs w:val="20"/>
        </w:rPr>
        <w:t>LoI</w:t>
      </w:r>
      <w:proofErr w:type="spellEnd"/>
      <w:r w:rsidRPr="00340867">
        <w:rPr>
          <w:rFonts w:ascii="Avenir" w:hAnsi="Avenir"/>
          <w:iCs/>
          <w:sz w:val="20"/>
          <w:szCs w:val="20"/>
        </w:rPr>
        <w:t>), le projet contribue à la concrétisation de la vision nationale pour l’agriculture, à savoir :</w:t>
      </w:r>
      <w:r w:rsidR="008F5407" w:rsidRPr="00340867">
        <w:rPr>
          <w:rFonts w:ascii="Avenir" w:hAnsi="Avenir"/>
          <w:iCs/>
          <w:sz w:val="20"/>
          <w:szCs w:val="20"/>
        </w:rPr>
        <w:t xml:space="preserve"> </w:t>
      </w:r>
      <w:r w:rsidRPr="00340867">
        <w:rPr>
          <w:rFonts w:ascii="Avenir" w:hAnsi="Avenir"/>
          <w:iCs/>
          <w:sz w:val="20"/>
          <w:szCs w:val="20"/>
        </w:rPr>
        <w:t xml:space="preserve">« </w:t>
      </w:r>
      <w:r w:rsidRPr="00340867">
        <w:rPr>
          <w:rFonts w:ascii="Avenir" w:hAnsi="Avenir"/>
          <w:b/>
          <w:bCs/>
          <w:iCs/>
          <w:sz w:val="20"/>
          <w:szCs w:val="20"/>
        </w:rPr>
        <w:t>Améliorer la situation alimentaire et nutritionnelle des populations, augmenter les revenus des populations rurales, et préserver les conditions agroécologiques de la production agricole à travers une agriculture durable et respectueuse des forêts et de l’environnement.</w:t>
      </w:r>
      <w:r w:rsidRPr="00340867">
        <w:rPr>
          <w:rFonts w:ascii="Avenir" w:hAnsi="Avenir"/>
          <w:iCs/>
          <w:sz w:val="20"/>
          <w:szCs w:val="20"/>
        </w:rPr>
        <w:t xml:space="preserve"> »</w:t>
      </w:r>
    </w:p>
    <w:p w14:paraId="4DEDFB29" w14:textId="55E65A34" w:rsidR="00587535" w:rsidRPr="00340867" w:rsidRDefault="00587535" w:rsidP="00587535">
      <w:pPr>
        <w:spacing w:before="240"/>
        <w:jc w:val="both"/>
        <w:rPr>
          <w:rFonts w:ascii="Avenir" w:hAnsi="Avenir"/>
          <w:iCs/>
          <w:sz w:val="20"/>
          <w:szCs w:val="20"/>
        </w:rPr>
      </w:pPr>
      <w:r w:rsidRPr="00340867">
        <w:rPr>
          <w:rFonts w:ascii="Avenir" w:hAnsi="Avenir"/>
          <w:iCs/>
          <w:sz w:val="20"/>
          <w:szCs w:val="20"/>
        </w:rPr>
        <w:t xml:space="preserve">Il participe également à l’atteinte de l’objectif 2031 (c) de la </w:t>
      </w:r>
      <w:proofErr w:type="spellStart"/>
      <w:r w:rsidRPr="00340867">
        <w:rPr>
          <w:rFonts w:ascii="Avenir" w:hAnsi="Avenir"/>
          <w:iCs/>
          <w:sz w:val="20"/>
          <w:szCs w:val="20"/>
        </w:rPr>
        <w:t>LoI</w:t>
      </w:r>
      <w:proofErr w:type="spellEnd"/>
      <w:r w:rsidRPr="00340867">
        <w:rPr>
          <w:rFonts w:ascii="Avenir" w:hAnsi="Avenir"/>
          <w:iCs/>
          <w:sz w:val="20"/>
          <w:szCs w:val="20"/>
        </w:rPr>
        <w:t>, qui vise à :</w:t>
      </w:r>
      <w:r w:rsidR="008F5407" w:rsidRPr="00340867">
        <w:rPr>
          <w:rFonts w:ascii="Avenir" w:hAnsi="Avenir"/>
          <w:iCs/>
          <w:sz w:val="20"/>
          <w:szCs w:val="20"/>
        </w:rPr>
        <w:t xml:space="preserve"> </w:t>
      </w:r>
      <w:r w:rsidRPr="00340867">
        <w:rPr>
          <w:rFonts w:ascii="Avenir" w:hAnsi="Avenir"/>
          <w:iCs/>
          <w:sz w:val="20"/>
          <w:szCs w:val="20"/>
        </w:rPr>
        <w:t xml:space="preserve">« </w:t>
      </w:r>
      <w:r w:rsidRPr="00340867">
        <w:rPr>
          <w:rFonts w:ascii="Avenir" w:hAnsi="Avenir"/>
          <w:b/>
          <w:bCs/>
          <w:iCs/>
          <w:sz w:val="20"/>
          <w:szCs w:val="20"/>
        </w:rPr>
        <w:t>Promouvoir l’agriculture familiale compatible avec la préservation de la forêt et des tourbières, en tant que moteur de développement du monde rural, pour renforcer la sécurité alimentaire et améliorer la chaîne de valeur agricole, notamment par l’autonomisation des femmes et des ménages.</w:t>
      </w:r>
      <w:r w:rsidRPr="00340867">
        <w:rPr>
          <w:rFonts w:ascii="Avenir" w:hAnsi="Avenir"/>
          <w:iCs/>
          <w:sz w:val="20"/>
          <w:szCs w:val="20"/>
        </w:rPr>
        <w:t xml:space="preserve"> »</w:t>
      </w:r>
    </w:p>
    <w:p w14:paraId="649EA544" w14:textId="0F9E1A88" w:rsidR="006B534B" w:rsidRDefault="00587535" w:rsidP="006B534B">
      <w:pPr>
        <w:spacing w:before="240"/>
        <w:jc w:val="both"/>
        <w:rPr>
          <w:rFonts w:ascii="Avenir" w:hAnsi="Avenir"/>
          <w:iCs/>
          <w:sz w:val="20"/>
          <w:szCs w:val="20"/>
        </w:rPr>
      </w:pPr>
      <w:r w:rsidRPr="00340867">
        <w:rPr>
          <w:rFonts w:ascii="Avenir" w:hAnsi="Avenir"/>
          <w:iCs/>
          <w:sz w:val="20"/>
          <w:szCs w:val="20"/>
        </w:rPr>
        <w:t xml:space="preserve">Toutefois, il convient de noter que le projet n’est pas directement aligné sur un jalon politique spécifique de la </w:t>
      </w:r>
      <w:proofErr w:type="spellStart"/>
      <w:r w:rsidRPr="00340867">
        <w:rPr>
          <w:rFonts w:ascii="Avenir" w:hAnsi="Avenir"/>
          <w:iCs/>
          <w:sz w:val="20"/>
          <w:szCs w:val="20"/>
        </w:rPr>
        <w:t>LoI</w:t>
      </w:r>
      <w:proofErr w:type="spellEnd"/>
      <w:r w:rsidRPr="00340867">
        <w:rPr>
          <w:rFonts w:ascii="Avenir" w:hAnsi="Avenir"/>
          <w:iCs/>
          <w:sz w:val="20"/>
          <w:szCs w:val="20"/>
        </w:rPr>
        <w:t xml:space="preserve"> à ce stade</w:t>
      </w:r>
      <w:r w:rsidR="007A557C" w:rsidRPr="008448C9">
        <w:rPr>
          <w:rFonts w:ascii="Avenir" w:hAnsi="Avenir"/>
          <w:iCs/>
          <w:sz w:val="20"/>
          <w:szCs w:val="20"/>
        </w:rPr>
        <w:t>.</w:t>
      </w:r>
      <w:r w:rsidR="007A557C" w:rsidRPr="001B46ED">
        <w:rPr>
          <w:iCs/>
          <w:sz w:val="20"/>
          <w:szCs w:val="20"/>
          <w:vertAlign w:val="superscript"/>
        </w:rPr>
        <w:footnoteReference w:id="9"/>
      </w:r>
      <w:r w:rsidR="001B46ED">
        <w:rPr>
          <w:rFonts w:ascii="Avenir" w:hAnsi="Avenir"/>
          <w:iCs/>
          <w:sz w:val="20"/>
          <w:szCs w:val="20"/>
        </w:rPr>
        <w:t xml:space="preserve"> </w:t>
      </w:r>
      <w:r w:rsidR="00D95A84" w:rsidRPr="008448C9">
        <w:rPr>
          <w:rFonts w:ascii="Avenir" w:hAnsi="Avenir"/>
          <w:iCs/>
          <w:sz w:val="20"/>
          <w:szCs w:val="20"/>
        </w:rPr>
        <w:t>Néanmoins</w:t>
      </w:r>
      <w:r w:rsidR="00FD6A85" w:rsidRPr="008448C9">
        <w:rPr>
          <w:rFonts w:ascii="Avenir" w:hAnsi="Avenir"/>
          <w:iCs/>
          <w:sz w:val="20"/>
          <w:szCs w:val="20"/>
        </w:rPr>
        <w:t xml:space="preserve"> le projet contribue à l’atteinte des certains jalons comme le </w:t>
      </w:r>
      <w:r w:rsidR="00D95A84" w:rsidRPr="008448C9">
        <w:rPr>
          <w:rFonts w:ascii="Avenir" w:hAnsi="Avenir"/>
          <w:iCs/>
          <w:sz w:val="20"/>
          <w:szCs w:val="20"/>
        </w:rPr>
        <w:t>démontre</w:t>
      </w:r>
      <w:r w:rsidR="00FD6A85" w:rsidRPr="008448C9">
        <w:rPr>
          <w:rFonts w:ascii="Avenir" w:hAnsi="Avenir"/>
          <w:iCs/>
          <w:sz w:val="20"/>
          <w:szCs w:val="20"/>
        </w:rPr>
        <w:t xml:space="preserve"> </w:t>
      </w:r>
      <w:r w:rsidR="00D95A84" w:rsidRPr="008448C9">
        <w:rPr>
          <w:rFonts w:ascii="Avenir" w:hAnsi="Avenir"/>
          <w:iCs/>
          <w:sz w:val="20"/>
          <w:szCs w:val="20"/>
        </w:rPr>
        <w:t>l</w:t>
      </w:r>
      <w:r w:rsidR="00FD6A85" w:rsidRPr="008448C9">
        <w:rPr>
          <w:rFonts w:ascii="Avenir" w:hAnsi="Avenir"/>
          <w:iCs/>
          <w:sz w:val="20"/>
          <w:szCs w:val="20"/>
        </w:rPr>
        <w:t xml:space="preserve">e tableau </w:t>
      </w:r>
      <w:r w:rsidR="00D95A84" w:rsidRPr="008448C9">
        <w:rPr>
          <w:rFonts w:ascii="Avenir" w:hAnsi="Avenir"/>
          <w:iCs/>
          <w:sz w:val="20"/>
          <w:szCs w:val="20"/>
        </w:rPr>
        <w:t>ci-dessous :</w:t>
      </w:r>
    </w:p>
    <w:tbl>
      <w:tblPr>
        <w:tblStyle w:val="Grilledutableau"/>
        <w:tblW w:w="10060" w:type="dxa"/>
        <w:jc w:val="center"/>
        <w:tblLook w:val="04A0" w:firstRow="1" w:lastRow="0" w:firstColumn="1" w:lastColumn="0" w:noHBand="0" w:noVBand="1"/>
      </w:tblPr>
      <w:tblGrid>
        <w:gridCol w:w="1129"/>
        <w:gridCol w:w="1945"/>
        <w:gridCol w:w="2450"/>
        <w:gridCol w:w="2409"/>
        <w:gridCol w:w="2127"/>
      </w:tblGrid>
      <w:tr w:rsidR="00EA6FAC" w14:paraId="3FB036E7" w14:textId="77777777" w:rsidTr="00511F9F">
        <w:trPr>
          <w:trHeight w:val="389"/>
          <w:jc w:val="center"/>
        </w:trPr>
        <w:tc>
          <w:tcPr>
            <w:tcW w:w="1129" w:type="dxa"/>
            <w:shd w:val="clear" w:color="auto" w:fill="B6DDE8" w:themeFill="accent5" w:themeFillTint="66"/>
          </w:tcPr>
          <w:p w14:paraId="3240F867" w14:textId="5DC824E2" w:rsidR="00EA6FAC" w:rsidRDefault="00EA6FAC" w:rsidP="00511F9F">
            <w:pPr>
              <w:jc w:val="center"/>
              <w:rPr>
                <w:rFonts w:ascii="Avenir" w:hAnsi="Avenir"/>
                <w:iCs/>
                <w:sz w:val="20"/>
                <w:szCs w:val="20"/>
              </w:rPr>
            </w:pPr>
            <w:r w:rsidRPr="00241D9C">
              <w:rPr>
                <w:rFonts w:ascii="Avenir" w:eastAsia="Avenir" w:hAnsi="Avenir" w:cs="Avenir"/>
                <w:b/>
                <w:color w:val="000000"/>
                <w:sz w:val="18"/>
                <w:szCs w:val="18"/>
              </w:rPr>
              <w:t>N° du jalon dans la LOI</w:t>
            </w:r>
            <w:r w:rsidRPr="00241D9C">
              <w:rPr>
                <w:rFonts w:ascii="Avenir" w:eastAsia="Avenir" w:hAnsi="Avenir" w:cs="Avenir"/>
                <w:b/>
                <w:i/>
                <w:color w:val="000000"/>
                <w:sz w:val="20"/>
                <w:szCs w:val="20"/>
                <w:vertAlign w:val="superscript"/>
              </w:rPr>
              <w:footnoteReference w:id="10"/>
            </w:r>
          </w:p>
        </w:tc>
        <w:tc>
          <w:tcPr>
            <w:tcW w:w="1945" w:type="dxa"/>
            <w:shd w:val="clear" w:color="auto" w:fill="B6DDE8" w:themeFill="accent5" w:themeFillTint="66"/>
          </w:tcPr>
          <w:p w14:paraId="01866801" w14:textId="00569ACD" w:rsidR="00EA6FAC" w:rsidRDefault="00EA6FAC" w:rsidP="00511F9F">
            <w:pPr>
              <w:jc w:val="center"/>
              <w:rPr>
                <w:rFonts w:ascii="Avenir" w:hAnsi="Avenir"/>
                <w:iCs/>
                <w:sz w:val="20"/>
                <w:szCs w:val="20"/>
              </w:rPr>
            </w:pPr>
            <w:r w:rsidRPr="00241D9C">
              <w:rPr>
                <w:rFonts w:ascii="Avenir" w:eastAsia="Avenir" w:hAnsi="Avenir" w:cs="Avenir"/>
                <w:b/>
                <w:color w:val="000000"/>
                <w:sz w:val="18"/>
                <w:szCs w:val="18"/>
              </w:rPr>
              <w:t>Descriptif du Jalon</w:t>
            </w:r>
          </w:p>
        </w:tc>
        <w:tc>
          <w:tcPr>
            <w:tcW w:w="2450" w:type="dxa"/>
            <w:shd w:val="clear" w:color="auto" w:fill="B6DDE8" w:themeFill="accent5" w:themeFillTint="66"/>
          </w:tcPr>
          <w:p w14:paraId="1C50A703" w14:textId="1E95D75D" w:rsidR="00EA6FAC" w:rsidRDefault="00EA6FAC" w:rsidP="00511F9F">
            <w:pPr>
              <w:jc w:val="center"/>
              <w:rPr>
                <w:rFonts w:ascii="Avenir" w:hAnsi="Avenir"/>
                <w:iCs/>
                <w:sz w:val="20"/>
                <w:szCs w:val="20"/>
              </w:rPr>
            </w:pPr>
            <w:r w:rsidRPr="00241D9C">
              <w:rPr>
                <w:rFonts w:ascii="Avenir" w:hAnsi="Avenir"/>
                <w:b/>
                <w:sz w:val="18"/>
                <w:szCs w:val="18"/>
              </w:rPr>
              <w:t>Progrès accomplis lors de la période de rapportage</w:t>
            </w:r>
          </w:p>
        </w:tc>
        <w:tc>
          <w:tcPr>
            <w:tcW w:w="2409" w:type="dxa"/>
            <w:shd w:val="clear" w:color="auto" w:fill="B6DDE8" w:themeFill="accent5" w:themeFillTint="66"/>
          </w:tcPr>
          <w:p w14:paraId="5D23DDDB" w14:textId="350FD652" w:rsidR="00EA6FAC" w:rsidRDefault="00EA6FAC" w:rsidP="00511F9F">
            <w:pPr>
              <w:jc w:val="center"/>
              <w:rPr>
                <w:rFonts w:ascii="Avenir" w:hAnsi="Avenir"/>
                <w:iCs/>
                <w:sz w:val="20"/>
                <w:szCs w:val="20"/>
              </w:rPr>
            </w:pPr>
            <w:r w:rsidRPr="00241D9C">
              <w:rPr>
                <w:rFonts w:ascii="Avenir" w:eastAsia="Avenir" w:hAnsi="Avenir" w:cs="Avenir"/>
                <w:b/>
                <w:color w:val="000000"/>
                <w:sz w:val="18"/>
                <w:szCs w:val="18"/>
              </w:rPr>
              <w:t>Progrès accomplis de manière cumulative depuis le début du projet</w:t>
            </w:r>
          </w:p>
        </w:tc>
        <w:tc>
          <w:tcPr>
            <w:tcW w:w="2127" w:type="dxa"/>
            <w:shd w:val="clear" w:color="auto" w:fill="B6DDE8" w:themeFill="accent5" w:themeFillTint="66"/>
          </w:tcPr>
          <w:p w14:paraId="4402EFA4" w14:textId="5FD712C9" w:rsidR="00EA6FAC" w:rsidRDefault="00EA6FAC" w:rsidP="00511F9F">
            <w:pPr>
              <w:jc w:val="center"/>
              <w:rPr>
                <w:rFonts w:ascii="Avenir" w:hAnsi="Avenir"/>
                <w:iCs/>
                <w:sz w:val="20"/>
                <w:szCs w:val="20"/>
              </w:rPr>
            </w:pPr>
            <w:r w:rsidRPr="00241D9C">
              <w:rPr>
                <w:rFonts w:ascii="Avenir" w:eastAsia="Avenir" w:hAnsi="Avenir" w:cs="Avenir"/>
                <w:b/>
                <w:color w:val="000000"/>
                <w:sz w:val="18"/>
                <w:szCs w:val="18"/>
              </w:rPr>
              <w:t>Commentaires</w:t>
            </w:r>
          </w:p>
        </w:tc>
      </w:tr>
      <w:tr w:rsidR="00EA6FAC" w14:paraId="44ABEF14" w14:textId="77777777" w:rsidTr="00511F9F">
        <w:trPr>
          <w:jc w:val="center"/>
        </w:trPr>
        <w:tc>
          <w:tcPr>
            <w:tcW w:w="1129" w:type="dxa"/>
          </w:tcPr>
          <w:p w14:paraId="66370AF7" w14:textId="5B25698E" w:rsidR="00EA6FAC" w:rsidRDefault="006F362C" w:rsidP="006F362C">
            <w:pPr>
              <w:jc w:val="both"/>
              <w:rPr>
                <w:rFonts w:ascii="Avenir" w:hAnsi="Avenir"/>
                <w:iCs/>
                <w:sz w:val="20"/>
                <w:szCs w:val="20"/>
              </w:rPr>
            </w:pPr>
            <w:r w:rsidRPr="00241D9C">
              <w:rPr>
                <w:rFonts w:ascii="Avenir" w:hAnsi="Avenir"/>
                <w:sz w:val="18"/>
                <w:szCs w:val="18"/>
              </w:rPr>
              <w:t>Jalon 2018c Agriculture – LOI 1</w:t>
            </w:r>
          </w:p>
        </w:tc>
        <w:tc>
          <w:tcPr>
            <w:tcW w:w="1945" w:type="dxa"/>
          </w:tcPr>
          <w:p w14:paraId="68AC97C5" w14:textId="69A2448B" w:rsidR="00EA6FAC" w:rsidRDefault="006F362C" w:rsidP="006F362C">
            <w:pPr>
              <w:jc w:val="both"/>
              <w:rPr>
                <w:rFonts w:ascii="Avenir" w:hAnsi="Avenir"/>
                <w:iCs/>
                <w:sz w:val="20"/>
                <w:szCs w:val="20"/>
              </w:rPr>
            </w:pPr>
            <w:r w:rsidRPr="00241D9C">
              <w:rPr>
                <w:rFonts w:ascii="Avenir" w:hAnsi="Avenir"/>
                <w:sz w:val="18"/>
                <w:szCs w:val="18"/>
                <w:lang w:val="fr-CD"/>
              </w:rPr>
              <w:t>Dispositif d’encadrement agricole et de production/distribution d’intrants en place</w:t>
            </w:r>
          </w:p>
        </w:tc>
        <w:tc>
          <w:tcPr>
            <w:tcW w:w="2450" w:type="dxa"/>
          </w:tcPr>
          <w:p w14:paraId="40474BF0" w14:textId="2791BBE8" w:rsidR="00EA6FAC" w:rsidRPr="00511F9F" w:rsidRDefault="006F362C" w:rsidP="00511F9F">
            <w:pPr>
              <w:spacing w:line="259" w:lineRule="auto"/>
              <w:jc w:val="both"/>
              <w:rPr>
                <w:rFonts w:ascii="Avenir" w:hAnsi="Avenir"/>
                <w:sz w:val="18"/>
                <w:szCs w:val="18"/>
                <w:lang w:val="fr-CD"/>
              </w:rPr>
            </w:pPr>
            <w:r w:rsidRPr="00833A87">
              <w:rPr>
                <w:rFonts w:ascii="Avenir" w:hAnsi="Avenir"/>
                <w:sz w:val="18"/>
                <w:szCs w:val="18"/>
                <w:lang w:val="fr-CD"/>
              </w:rPr>
              <w:t>Contribution notable via : mise en place de la cartographie nationale des agrimultiplicateurs (145 territoires), déploiement des premières parcelles semencières (maïs, manioc, légumineuses), développement de la base de données géoréférencée, validation de la méthodologie MRV/MGP, et mobilisation 680 agents étatiques pour l’encadrement territorial (inspecteurs provinciaux/territoriaux, agronomes, etc.)</w:t>
            </w:r>
          </w:p>
        </w:tc>
        <w:tc>
          <w:tcPr>
            <w:tcW w:w="2409" w:type="dxa"/>
          </w:tcPr>
          <w:p w14:paraId="0A391B32" w14:textId="680CCA02" w:rsidR="00EA6FAC" w:rsidRPr="00511F9F" w:rsidRDefault="006F362C" w:rsidP="00511F9F">
            <w:pPr>
              <w:spacing w:line="259" w:lineRule="auto"/>
              <w:jc w:val="both"/>
              <w:rPr>
                <w:rFonts w:ascii="Avenir" w:hAnsi="Avenir"/>
                <w:sz w:val="18"/>
                <w:szCs w:val="18"/>
                <w:lang w:val="fr-CD"/>
              </w:rPr>
            </w:pPr>
            <w:r w:rsidRPr="00833A87">
              <w:rPr>
                <w:rFonts w:ascii="Avenir" w:hAnsi="Avenir"/>
                <w:sz w:val="18"/>
                <w:szCs w:val="18"/>
                <w:lang w:val="fr-CD"/>
              </w:rPr>
              <w:t>Contribution notable via : mise en place de la cartographie nationale des agrimultiplicateurs (145 territoires), déploiement des premières parcelles semencières (maïs, manioc, légumineuses), développement de la base de données géoréférencée, validation de la méthodologie MRV/MGP, et mobilisation 680 agents étatiques pour l’encadrement territorial (inspecteurs provinciaux/territoriaux, agronomes, etc.)</w:t>
            </w:r>
          </w:p>
        </w:tc>
        <w:tc>
          <w:tcPr>
            <w:tcW w:w="2127" w:type="dxa"/>
          </w:tcPr>
          <w:p w14:paraId="4BD4FAF2" w14:textId="781F6656" w:rsidR="00EA6FAC" w:rsidRDefault="006F362C" w:rsidP="006F362C">
            <w:pPr>
              <w:jc w:val="both"/>
              <w:rPr>
                <w:rFonts w:ascii="Avenir" w:hAnsi="Avenir"/>
                <w:iCs/>
                <w:sz w:val="20"/>
                <w:szCs w:val="20"/>
              </w:rPr>
            </w:pPr>
            <w:r w:rsidRPr="00573E60">
              <w:rPr>
                <w:rFonts w:ascii="Avenir" w:hAnsi="Avenir"/>
                <w:sz w:val="18"/>
                <w:szCs w:val="18"/>
                <w:lang w:val="fr-CD"/>
              </w:rPr>
              <w:t>Le PAAD pose les bases opérationnelles d’un système structuré d’encadrement agricole et de distribution d’intrants, même si le projet n’est formellement rattaché à un jalon politique spécifique.</w:t>
            </w:r>
          </w:p>
        </w:tc>
      </w:tr>
      <w:tr w:rsidR="008F53B3" w14:paraId="093AEA99" w14:textId="77777777" w:rsidTr="00511F9F">
        <w:trPr>
          <w:jc w:val="center"/>
        </w:trPr>
        <w:tc>
          <w:tcPr>
            <w:tcW w:w="1129" w:type="dxa"/>
          </w:tcPr>
          <w:p w14:paraId="12FFB1F4" w14:textId="3943D267" w:rsidR="008F53B3" w:rsidRPr="0091561C" w:rsidRDefault="008F53B3" w:rsidP="008F53B3">
            <w:pPr>
              <w:jc w:val="both"/>
              <w:rPr>
                <w:rFonts w:ascii="Avenir" w:hAnsi="Avenir"/>
                <w:sz w:val="18"/>
                <w:szCs w:val="18"/>
              </w:rPr>
            </w:pPr>
            <w:r w:rsidRPr="0091561C">
              <w:rPr>
                <w:rFonts w:ascii="Avenir" w:hAnsi="Avenir"/>
                <w:sz w:val="18"/>
                <w:szCs w:val="18"/>
              </w:rPr>
              <w:t>Objectif 2031(c) – LOI 2</w:t>
            </w:r>
          </w:p>
        </w:tc>
        <w:tc>
          <w:tcPr>
            <w:tcW w:w="1945" w:type="dxa"/>
          </w:tcPr>
          <w:p w14:paraId="765A8F64" w14:textId="20486E6D" w:rsidR="008F53B3" w:rsidRPr="008024F4" w:rsidRDefault="008F53B3" w:rsidP="008F53B3">
            <w:pPr>
              <w:jc w:val="both"/>
              <w:rPr>
                <w:rFonts w:ascii="Avenir" w:hAnsi="Avenir"/>
                <w:sz w:val="18"/>
                <w:szCs w:val="18"/>
                <w:lang w:val="fr-CD"/>
              </w:rPr>
            </w:pPr>
            <w:r w:rsidRPr="008024F4">
              <w:rPr>
                <w:rFonts w:ascii="Avenir" w:hAnsi="Avenir"/>
                <w:sz w:val="18"/>
                <w:szCs w:val="18"/>
                <w:lang w:val="fr-CD"/>
              </w:rPr>
              <w:t xml:space="preserve">Promouvoir l’agriculture familiale compatible avec la préservation de la forêt et des tourbières, renforcer la sécurité alimentaire et améliorer les chaînes de valeur, avec </w:t>
            </w:r>
            <w:r w:rsidRPr="008024F4">
              <w:rPr>
                <w:rFonts w:ascii="Avenir" w:hAnsi="Avenir"/>
                <w:sz w:val="18"/>
                <w:szCs w:val="18"/>
                <w:lang w:val="fr-CD"/>
              </w:rPr>
              <w:lastRenderedPageBreak/>
              <w:t>autonomisation des femmes et des ménages.</w:t>
            </w:r>
          </w:p>
        </w:tc>
        <w:tc>
          <w:tcPr>
            <w:tcW w:w="2450" w:type="dxa"/>
          </w:tcPr>
          <w:p w14:paraId="0B3BE08C" w14:textId="4FED54DB" w:rsidR="008F53B3" w:rsidRPr="008F53B3" w:rsidRDefault="008F53B3" w:rsidP="008F53B3">
            <w:pPr>
              <w:spacing w:line="259" w:lineRule="auto"/>
              <w:jc w:val="both"/>
              <w:rPr>
                <w:rFonts w:ascii="Avenir" w:hAnsi="Avenir"/>
                <w:sz w:val="18"/>
                <w:szCs w:val="18"/>
                <w:lang w:val="fr-CD"/>
              </w:rPr>
            </w:pPr>
            <w:r w:rsidRPr="008F53B3">
              <w:rPr>
                <w:rFonts w:ascii="Avenir" w:hAnsi="Avenir"/>
                <w:sz w:val="18"/>
                <w:szCs w:val="18"/>
                <w:lang w:val="fr-CD"/>
              </w:rPr>
              <w:lastRenderedPageBreak/>
              <w:t xml:space="preserve">Alignement direct du PAAD avec : adoption de pratiques agroécologiques, diffusion de semences améliorées résilientes, sélection participative ciblant zones vulnérables, forte participation des femmes (58,39 % des bénéficiaires </w:t>
            </w:r>
            <w:r w:rsidRPr="008F53B3">
              <w:rPr>
                <w:rFonts w:ascii="Avenir" w:hAnsi="Avenir"/>
                <w:sz w:val="18"/>
                <w:szCs w:val="18"/>
                <w:lang w:val="fr-CD"/>
              </w:rPr>
              <w:lastRenderedPageBreak/>
              <w:t>directs), et préparation des investissements dans les chaînes de valeur locales.</w:t>
            </w:r>
          </w:p>
        </w:tc>
        <w:tc>
          <w:tcPr>
            <w:tcW w:w="2409" w:type="dxa"/>
          </w:tcPr>
          <w:p w14:paraId="13222005" w14:textId="7D5718A4" w:rsidR="008F53B3" w:rsidRDefault="008F53B3" w:rsidP="008F53B3">
            <w:pPr>
              <w:jc w:val="both"/>
              <w:rPr>
                <w:rFonts w:ascii="Avenir" w:hAnsi="Avenir"/>
                <w:iCs/>
                <w:sz w:val="20"/>
                <w:szCs w:val="20"/>
              </w:rPr>
            </w:pPr>
            <w:r w:rsidRPr="008F53B3">
              <w:rPr>
                <w:rFonts w:ascii="Avenir" w:hAnsi="Avenir"/>
                <w:sz w:val="18"/>
                <w:szCs w:val="18"/>
                <w:lang w:val="fr-CD"/>
              </w:rPr>
              <w:lastRenderedPageBreak/>
              <w:t xml:space="preserve">Alignement direct du PAAD avec : adoption de pratiques agroécologiques, diffusion de semences améliorées résilientes, sélection participative ciblant zones vulnérables, forte participation des femmes (58,39 % des bénéficiaires </w:t>
            </w:r>
            <w:r w:rsidRPr="008F53B3">
              <w:rPr>
                <w:rFonts w:ascii="Avenir" w:hAnsi="Avenir"/>
                <w:sz w:val="18"/>
                <w:szCs w:val="18"/>
                <w:lang w:val="fr-CD"/>
              </w:rPr>
              <w:lastRenderedPageBreak/>
              <w:t>directs), et préparation des investissements dans les chaînes de valeur locales.</w:t>
            </w:r>
          </w:p>
        </w:tc>
        <w:tc>
          <w:tcPr>
            <w:tcW w:w="2127" w:type="dxa"/>
          </w:tcPr>
          <w:p w14:paraId="1F332C65" w14:textId="3317C21B" w:rsidR="008F53B3" w:rsidRPr="001B46ED" w:rsidRDefault="001B46ED" w:rsidP="008F53B3">
            <w:pPr>
              <w:jc w:val="both"/>
              <w:rPr>
                <w:rFonts w:ascii="Avenir" w:hAnsi="Avenir"/>
                <w:sz w:val="18"/>
                <w:szCs w:val="18"/>
                <w:lang w:val="fr-CD"/>
              </w:rPr>
            </w:pPr>
            <w:r w:rsidRPr="001B46ED">
              <w:rPr>
                <w:rFonts w:ascii="Avenir" w:hAnsi="Avenir"/>
                <w:sz w:val="18"/>
                <w:szCs w:val="18"/>
                <w:lang w:val="fr-CD"/>
              </w:rPr>
              <w:lastRenderedPageBreak/>
              <w:t>Le PAAD contribue pleinement à l’objectif 2031(c) via ses volets sécurité alimentaire, autonomie économique, et préservation des systèmes agroforestiers</w:t>
            </w:r>
          </w:p>
        </w:tc>
      </w:tr>
    </w:tbl>
    <w:p w14:paraId="77529A90" w14:textId="290348F4" w:rsidR="00671E5C" w:rsidRPr="00340867" w:rsidRDefault="00671E5C" w:rsidP="001B46ED">
      <w:pPr>
        <w:tabs>
          <w:tab w:val="center" w:pos="5024"/>
        </w:tabs>
        <w:spacing w:before="57" w:after="198" w:line="240" w:lineRule="auto"/>
        <w:rPr>
          <w:rFonts w:ascii="Avenir" w:eastAsia="Avenir" w:hAnsi="Avenir" w:cs="Avenir"/>
          <w:color w:val="000000"/>
          <w:highlight w:val="yellow"/>
        </w:rPr>
      </w:pPr>
    </w:p>
    <w:p w14:paraId="77529A91" w14:textId="77777777" w:rsidR="00671E5C" w:rsidRPr="00340867" w:rsidRDefault="00233362" w:rsidP="008D2DFE">
      <w:pPr>
        <w:pStyle w:val="Titre1"/>
        <w:numPr>
          <w:ilvl w:val="0"/>
          <w:numId w:val="2"/>
        </w:numPr>
        <w:rPr>
          <w:rFonts w:ascii="Avenir" w:hAnsi="Avenir"/>
        </w:rPr>
      </w:pPr>
      <w:bookmarkStart w:id="14" w:name="_Toc222904909"/>
      <w:r w:rsidRPr="00340867">
        <w:rPr>
          <w:rFonts w:ascii="Avenir" w:hAnsi="Avenir"/>
        </w:rPr>
        <w:t>Communication et promotion</w:t>
      </w:r>
      <w:bookmarkEnd w:id="14"/>
    </w:p>
    <w:p w14:paraId="77529A93" w14:textId="0766F358" w:rsidR="00671E5C" w:rsidRPr="00340867" w:rsidRDefault="00233362">
      <w:pPr>
        <w:pStyle w:val="Titre2"/>
        <w:rPr>
          <w:rFonts w:ascii="Avenir" w:hAnsi="Avenir"/>
        </w:rPr>
      </w:pPr>
      <w:bookmarkStart w:id="15" w:name="_Toc222904910"/>
      <w:r w:rsidRPr="00340867">
        <w:rPr>
          <w:rFonts w:ascii="Avenir" w:hAnsi="Avenir"/>
        </w:rPr>
        <w:t>6.1 Illustration spécifique</w:t>
      </w:r>
      <w:r w:rsidR="001275D5" w:rsidRPr="00340867">
        <w:rPr>
          <w:rFonts w:ascii="Avenir" w:hAnsi="Avenir"/>
        </w:rPr>
        <w:t xml:space="preserve"> – Photos et vidéos HD</w:t>
      </w:r>
      <w:bookmarkEnd w:id="15"/>
    </w:p>
    <w:p w14:paraId="7BFF7A7D" w14:textId="77777777" w:rsidR="00975446" w:rsidRPr="00340867" w:rsidRDefault="00975446" w:rsidP="00975446">
      <w:pPr>
        <w:spacing w:before="240"/>
        <w:jc w:val="both"/>
        <w:rPr>
          <w:rFonts w:ascii="Avenir" w:hAnsi="Avenir"/>
          <w:iCs/>
          <w:sz w:val="20"/>
          <w:szCs w:val="20"/>
        </w:rPr>
      </w:pPr>
      <w:r w:rsidRPr="00340867">
        <w:rPr>
          <w:rFonts w:ascii="Avenir" w:hAnsi="Avenir"/>
          <w:iCs/>
          <w:sz w:val="20"/>
          <w:szCs w:val="20"/>
        </w:rPr>
        <w:t>Au cours de la première année de mise en œuvre du PAAD, la communication a constitué un levier stratégique pour renforcer l’appropriation du programme et assurer une mobilisation efficace des parties prenantes. Les actions menées ont contribué à accroître la compréhension des objectifs du programme, à sensibiliser les acteurs impliqués et à gérer de manière proactive les risques et attentes associés au déploiement des activités.</w:t>
      </w:r>
    </w:p>
    <w:p w14:paraId="130B0FCA" w14:textId="77777777" w:rsidR="00975446" w:rsidRPr="00340867" w:rsidRDefault="00975446" w:rsidP="00975446">
      <w:pPr>
        <w:spacing w:before="240"/>
        <w:jc w:val="both"/>
        <w:rPr>
          <w:rFonts w:ascii="Avenir" w:hAnsi="Avenir"/>
          <w:iCs/>
          <w:sz w:val="20"/>
          <w:szCs w:val="20"/>
        </w:rPr>
      </w:pPr>
      <w:r w:rsidRPr="00340867">
        <w:rPr>
          <w:rFonts w:ascii="Avenir" w:hAnsi="Avenir"/>
          <w:iCs/>
          <w:sz w:val="20"/>
          <w:szCs w:val="20"/>
        </w:rPr>
        <w:t>Dans cette dynamique, plusieurs séances de concertation ont été organisées avec les partenaires d’exécution, les représentants de la partie nationale et le FONAREDD. Ces échanges ont permis (i) la présentation officielle du Coordonnateur national du programme, (ii) l’introduction des équipes opérationnelles (SAGRISA, CFEF, BCECO), et (iii) la mise à jour des partenaires sur l’état d’avancement des activités planifiées.</w:t>
      </w:r>
    </w:p>
    <w:p w14:paraId="2A696DF5" w14:textId="77777777" w:rsidR="00975446" w:rsidRPr="00340867" w:rsidRDefault="00975446" w:rsidP="00975446">
      <w:pPr>
        <w:spacing w:before="240"/>
        <w:jc w:val="both"/>
        <w:rPr>
          <w:rFonts w:ascii="Avenir" w:hAnsi="Avenir"/>
          <w:iCs/>
          <w:sz w:val="20"/>
          <w:szCs w:val="20"/>
        </w:rPr>
      </w:pPr>
      <w:r w:rsidRPr="00340867">
        <w:rPr>
          <w:rFonts w:ascii="Avenir" w:hAnsi="Avenir"/>
          <w:iCs/>
          <w:sz w:val="20"/>
          <w:szCs w:val="20"/>
        </w:rPr>
        <w:t>Par ailleurs, une réunion spécifique de présentation du programme a été tenue à l’intention des cadres du Secrétariat Général à l’Agriculture et du Ministère de l’Agriculture et de la Sécurité Alimentaire. Cette rencontre a été complétée par une séance élargie regroupant les responsables d’autres projets et programmes du secteur agricole, des représentants d’universités, la Confédération des producteurs agricoles ainsi que des organisations de la société civile. Ces interactions ont facilité l’alignement technique, favorisé la synergie inter</w:t>
      </w:r>
      <w:r w:rsidRPr="00340867">
        <w:rPr>
          <w:rFonts w:ascii="Avenir" w:hAnsi="Avenir"/>
          <w:iCs/>
          <w:sz w:val="20"/>
          <w:szCs w:val="20"/>
        </w:rPr>
        <w:noBreakHyphen/>
        <w:t>projets et renforcé la visibilité institutionnelle du PAAD au sein du secteur.</w:t>
      </w:r>
    </w:p>
    <w:p w14:paraId="3C26B061" w14:textId="77777777" w:rsidR="00456860" w:rsidRPr="00340867" w:rsidRDefault="009827E7" w:rsidP="00456860">
      <w:pPr>
        <w:keepNext/>
        <w:spacing w:before="240"/>
        <w:jc w:val="both"/>
        <w:rPr>
          <w:rFonts w:ascii="Avenir" w:hAnsi="Avenir"/>
        </w:rPr>
      </w:pPr>
      <w:r w:rsidRPr="00340867">
        <w:rPr>
          <w:rFonts w:ascii="Avenir" w:hAnsi="Avenir"/>
          <w:iCs/>
          <w:noProof/>
          <w:sz w:val="20"/>
          <w:szCs w:val="20"/>
          <w:lang w:eastAsia="fr-FR"/>
        </w:rPr>
        <w:drawing>
          <wp:inline distT="0" distB="0" distL="0" distR="0" wp14:anchorId="1D936143" wp14:editId="72061A03">
            <wp:extent cx="5559425" cy="2508885"/>
            <wp:effectExtent l="0" t="0" r="3175" b="5715"/>
            <wp:docPr id="135130819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59425" cy="2508885"/>
                    </a:xfrm>
                    <a:prstGeom prst="rect">
                      <a:avLst/>
                    </a:prstGeom>
                    <a:noFill/>
                    <a:ln>
                      <a:noFill/>
                    </a:ln>
                  </pic:spPr>
                </pic:pic>
              </a:graphicData>
            </a:graphic>
          </wp:inline>
        </w:drawing>
      </w:r>
    </w:p>
    <w:p w14:paraId="753A24E2" w14:textId="60FEE707" w:rsidR="004B3E3C" w:rsidRPr="00340867" w:rsidRDefault="00456860" w:rsidP="00456860">
      <w:pPr>
        <w:pStyle w:val="Lgende"/>
        <w:jc w:val="both"/>
        <w:rPr>
          <w:rFonts w:ascii="Avenir" w:hAnsi="Avenir"/>
          <w:sz w:val="20"/>
          <w:szCs w:val="20"/>
        </w:rPr>
      </w:pPr>
      <w:r w:rsidRPr="00340867">
        <w:rPr>
          <w:rFonts w:ascii="Avenir" w:hAnsi="Avenir"/>
        </w:rPr>
        <w:t xml:space="preserve">Figure </w:t>
      </w:r>
      <w:r w:rsidRPr="00340867">
        <w:rPr>
          <w:rFonts w:ascii="Avenir" w:hAnsi="Avenir"/>
        </w:rPr>
        <w:fldChar w:fldCharType="begin"/>
      </w:r>
      <w:r w:rsidRPr="00340867">
        <w:rPr>
          <w:rFonts w:ascii="Avenir" w:hAnsi="Avenir"/>
        </w:rPr>
        <w:instrText xml:space="preserve"> SEQ Figure \* ARABIC </w:instrText>
      </w:r>
      <w:r w:rsidRPr="00340867">
        <w:rPr>
          <w:rFonts w:ascii="Avenir" w:hAnsi="Avenir"/>
        </w:rPr>
        <w:fldChar w:fldCharType="separate"/>
      </w:r>
      <w:r w:rsidR="00AB6F77">
        <w:rPr>
          <w:rFonts w:ascii="Avenir" w:hAnsi="Avenir"/>
          <w:noProof/>
        </w:rPr>
        <w:t>1</w:t>
      </w:r>
      <w:r w:rsidRPr="00340867">
        <w:rPr>
          <w:rFonts w:ascii="Avenir" w:hAnsi="Avenir"/>
        </w:rPr>
        <w:fldChar w:fldCharType="end"/>
      </w:r>
      <w:r w:rsidR="00B36AA9" w:rsidRPr="00340867">
        <w:rPr>
          <w:rFonts w:ascii="Avenir" w:hAnsi="Avenir"/>
        </w:rPr>
        <w:t xml:space="preserve"> : </w:t>
      </w:r>
      <w:r w:rsidRPr="00340867">
        <w:rPr>
          <w:rFonts w:ascii="Avenir" w:hAnsi="Avenir"/>
        </w:rPr>
        <w:t>Photo de famille avec le SG de l'Agriculture après la séance de présentation du projet PAAD et de la base de données du SAGRISA</w:t>
      </w:r>
    </w:p>
    <w:p w14:paraId="00552C6D" w14:textId="1BB49337" w:rsidR="00EE33B0" w:rsidRPr="00340867" w:rsidRDefault="00EE33B0" w:rsidP="00EE33B0">
      <w:pPr>
        <w:spacing w:before="240"/>
        <w:jc w:val="both"/>
        <w:rPr>
          <w:rFonts w:ascii="Avenir" w:hAnsi="Avenir"/>
          <w:iCs/>
          <w:sz w:val="20"/>
          <w:szCs w:val="20"/>
        </w:rPr>
      </w:pPr>
      <w:r w:rsidRPr="00340867">
        <w:rPr>
          <w:rFonts w:ascii="Avenir" w:hAnsi="Avenir"/>
          <w:iCs/>
          <w:sz w:val="20"/>
          <w:szCs w:val="20"/>
        </w:rPr>
        <w:t>Afin de soutenir la diffusion d’informations et de renforcer la visibilité du programme, plusieurs supports de communication ont été produits, notamment des gilets kaki, polos, casquettes, dépliants, flyers et roll-up. Ces outils ont permis de mieux informer les parties prenantes et d’appuyer les interventions sur le terrain.</w:t>
      </w:r>
    </w:p>
    <w:p w14:paraId="1346B294" w14:textId="3611B60A" w:rsidR="00457328" w:rsidRPr="00340867" w:rsidRDefault="00457328" w:rsidP="00EE33B0">
      <w:pPr>
        <w:spacing w:before="240"/>
        <w:jc w:val="both"/>
        <w:rPr>
          <w:rFonts w:ascii="Avenir" w:hAnsi="Avenir"/>
          <w:iCs/>
          <w:sz w:val="20"/>
          <w:szCs w:val="20"/>
        </w:rPr>
      </w:pPr>
    </w:p>
    <w:p w14:paraId="102A0EFC" w14:textId="7BF3CA67" w:rsidR="002E66B0" w:rsidRDefault="00C1381E" w:rsidP="002E66B0">
      <w:pPr>
        <w:spacing w:after="0" w:line="240" w:lineRule="auto"/>
        <w:jc w:val="center"/>
      </w:pPr>
      <w:r>
        <w:rPr>
          <w:rFonts w:ascii="Avenir" w:hAnsi="Avenir"/>
          <w:iCs/>
          <w:noProof/>
          <w:sz w:val="20"/>
          <w:szCs w:val="20"/>
          <w:lang w:eastAsia="fr-FR"/>
        </w:rPr>
        <w:lastRenderedPageBreak/>
        <mc:AlternateContent>
          <mc:Choice Requires="wpg">
            <w:drawing>
              <wp:anchor distT="0" distB="0" distL="114300" distR="114300" simplePos="0" relativeHeight="251662337" behindDoc="0" locked="0" layoutInCell="1" allowOverlap="1" wp14:anchorId="042BBDBE" wp14:editId="54B23D26">
                <wp:simplePos x="0" y="0"/>
                <wp:positionH relativeFrom="margin">
                  <wp:align>left</wp:align>
                </wp:positionH>
                <wp:positionV relativeFrom="paragraph">
                  <wp:posOffset>0</wp:posOffset>
                </wp:positionV>
                <wp:extent cx="6052185" cy="2717800"/>
                <wp:effectExtent l="0" t="0" r="5715" b="6350"/>
                <wp:wrapSquare wrapText="bothSides"/>
                <wp:docPr id="473091121" name="Groupe 5"/>
                <wp:cNvGraphicFramePr/>
                <a:graphic xmlns:a="http://schemas.openxmlformats.org/drawingml/2006/main">
                  <a:graphicData uri="http://schemas.microsoft.com/office/word/2010/wordprocessingGroup">
                    <wpg:wgp>
                      <wpg:cNvGrpSpPr/>
                      <wpg:grpSpPr>
                        <a:xfrm>
                          <a:off x="0" y="0"/>
                          <a:ext cx="6052185" cy="2717800"/>
                          <a:chOff x="0" y="0"/>
                          <a:chExt cx="6052631" cy="2162649"/>
                        </a:xfrm>
                      </wpg:grpSpPr>
                      <wps:wsp>
                        <wps:cNvPr id="1048683592" name="Zone de texte 2"/>
                        <wps:cNvSpPr txBox="1">
                          <a:spLocks noChangeArrowheads="1"/>
                        </wps:cNvSpPr>
                        <wps:spPr bwMode="auto">
                          <a:xfrm>
                            <a:off x="0" y="6824"/>
                            <a:ext cx="2818130" cy="2155825"/>
                          </a:xfrm>
                          <a:prstGeom prst="rect">
                            <a:avLst/>
                          </a:prstGeom>
                          <a:solidFill>
                            <a:srgbClr val="FFFFFF"/>
                          </a:solidFill>
                          <a:ln w="9525">
                            <a:noFill/>
                            <a:miter lim="800000"/>
                            <a:headEnd/>
                            <a:tailEnd/>
                          </a:ln>
                        </wps:spPr>
                        <wps:txbx>
                          <w:txbxContent>
                            <w:p w14:paraId="3A376A96" w14:textId="77777777" w:rsidR="00D36B3B" w:rsidRDefault="00D36B3B" w:rsidP="00C1381E">
                              <w:pPr>
                                <w:keepNext/>
                              </w:pPr>
                              <w:r>
                                <w:rPr>
                                  <w:noProof/>
                                  <w:lang w:eastAsia="fr-FR"/>
                                </w:rPr>
                                <w:drawing>
                                  <wp:inline distT="0" distB="0" distL="0" distR="0" wp14:anchorId="7B00C9E4" wp14:editId="684E2204">
                                    <wp:extent cx="2740228" cy="2026693"/>
                                    <wp:effectExtent l="0" t="0" r="3175" b="0"/>
                                    <wp:docPr id="526672635" name="Image 7" descr="Une image contenant plein air, ciel, roue, véhicu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19908" name="Image 7" descr="Une image contenant plein air, ciel, roue, véhicule&#10;&#10;Le contenu généré par l’IA peut être incorrect."/>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3100" cy="2043609"/>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965766303" name="Zone de texte 2"/>
                        <wps:cNvSpPr txBox="1">
                          <a:spLocks noChangeArrowheads="1"/>
                        </wps:cNvSpPr>
                        <wps:spPr bwMode="auto">
                          <a:xfrm>
                            <a:off x="3289111" y="0"/>
                            <a:ext cx="2763520" cy="2094865"/>
                          </a:xfrm>
                          <a:prstGeom prst="rect">
                            <a:avLst/>
                          </a:prstGeom>
                          <a:solidFill>
                            <a:srgbClr val="FFFFFF"/>
                          </a:solidFill>
                          <a:ln w="9525">
                            <a:noFill/>
                            <a:miter lim="800000"/>
                            <a:headEnd/>
                            <a:tailEnd/>
                          </a:ln>
                        </wps:spPr>
                        <wps:txbx>
                          <w:txbxContent>
                            <w:p w14:paraId="187BECC4" w14:textId="77777777" w:rsidR="00D36B3B" w:rsidRDefault="00D36B3B" w:rsidP="00C1381E">
                              <w:r>
                                <w:rPr>
                                  <w:noProof/>
                                  <w:lang w:eastAsia="fr-FR"/>
                                </w:rPr>
                                <w:drawing>
                                  <wp:inline distT="0" distB="0" distL="0" distR="0" wp14:anchorId="6536D199" wp14:editId="0313D5D8">
                                    <wp:extent cx="2488882" cy="2013045"/>
                                    <wp:effectExtent l="0" t="0" r="6985" b="6350"/>
                                    <wp:docPr id="1576445063" name="Image 8" descr="Une image contenant plein air, ciel, roue, so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26324" name="Image 8" descr="Une image contenant plein air, ciel, roue, sol&#10;&#10;Le contenu généré par l’IA peut être incorrect."/>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04328" cy="2025538"/>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89993972" name="Zone de texte 2"/>
                        <wps:cNvSpPr txBox="1">
                          <a:spLocks noChangeArrowheads="1"/>
                        </wps:cNvSpPr>
                        <wps:spPr bwMode="auto">
                          <a:xfrm>
                            <a:off x="584244" y="1657862"/>
                            <a:ext cx="4845407" cy="211718"/>
                          </a:xfrm>
                          <a:prstGeom prst="rect">
                            <a:avLst/>
                          </a:prstGeom>
                          <a:solidFill>
                            <a:srgbClr val="FFFFFF"/>
                          </a:solidFill>
                          <a:ln w="9525">
                            <a:noFill/>
                            <a:miter lim="800000"/>
                            <a:headEnd/>
                            <a:tailEnd/>
                          </a:ln>
                        </wps:spPr>
                        <wps:txbx>
                          <w:txbxContent>
                            <w:p w14:paraId="2AFF6B3A" w14:textId="4E5ABCFC" w:rsidR="00D36B3B" w:rsidRDefault="00D36B3B" w:rsidP="00FD373E">
                              <w:pPr>
                                <w:pStyle w:val="Lgende"/>
                                <w:jc w:val="center"/>
                              </w:pPr>
                              <w:r>
                                <w:t xml:space="preserve">Figure </w:t>
                              </w:r>
                              <w:r>
                                <w:fldChar w:fldCharType="begin"/>
                              </w:r>
                              <w:r>
                                <w:instrText xml:space="preserve"> SEQ Figure \* ARABIC </w:instrText>
                              </w:r>
                              <w:r>
                                <w:fldChar w:fldCharType="separate"/>
                              </w:r>
                              <w:r>
                                <w:rPr>
                                  <w:noProof/>
                                </w:rPr>
                                <w:t>2</w:t>
                              </w:r>
                              <w:r>
                                <w:fldChar w:fldCharType="end"/>
                              </w:r>
                              <w:r>
                                <w:t>: Livraison des boutures de manioc aux Agrimultiplicateurs</w:t>
                              </w:r>
                              <w:r w:rsidR="00FD373E" w:rsidRPr="00FD373E">
                                <w:t xml:space="preserve"> à Luiza au Kasaï-Central</w:t>
                              </w:r>
                            </w:p>
                            <w:p w14:paraId="23C16CE9" w14:textId="77777777" w:rsidR="00D36B3B" w:rsidRDefault="00D36B3B" w:rsidP="00FD373E">
                              <w:pPr>
                                <w:jc w:val="cente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42BBDBE" id="Groupe 5" o:spid="_x0000_s1026" style="position:absolute;left:0;text-align:left;margin-left:0;margin-top:0;width:476.55pt;height:214pt;z-index:251662337;mso-position-horizontal:left;mso-position-horizontal-relative:margin;mso-height-relative:margin" coordsize="60526,21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">
                <v:shapetype id="_x0000_t202" coordsize="21600,21600" o:spt="202" path="m,l,21600r21600,l21600,xe">
                  <v:stroke joinstyle="miter"/>
                  <v:path gradientshapeok="t" o:connecttype="rect"/>
                </v:shapetype>
                <v:shape id="Zone de texte 2" o:spid="_x0000_s1027" type="#_x0000_t202" style="position:absolute;top:68;width:28181;height:21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" stroked="f">
                  <v:textbox>
                    <w:txbxContent>
                      <w:p w14:paraId="3A376A96" w14:textId="77777777" w:rsidR="00D36B3B" w:rsidRDefault="00D36B3B" w:rsidP="00C1381E">
                        <w:pPr>
                          <w:keepNext/>
                        </w:pPr>
                        <w:r>
                          <w:rPr>
                            <w:noProof/>
                            <w:lang w:eastAsia="fr-FR"/>
                          </w:rPr>
                          <w:drawing>
                            <wp:inline distT="0" distB="0" distL="0" distR="0" wp14:anchorId="7B00C9E4" wp14:editId="684E2204">
                              <wp:extent cx="2740228" cy="2026693"/>
                              <wp:effectExtent l="0" t="0" r="3175" b="0"/>
                              <wp:docPr id="526672635" name="Image 7" descr="Une image contenant plein air, ciel, roue, véhicu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19908" name="Image 7" descr="Une image contenant plein air, ciel, roue, véhicule&#10;&#10;Le contenu généré par l’IA peut êtr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3100" cy="2043609"/>
                                      </a:xfrm>
                                      <a:prstGeom prst="rect">
                                        <a:avLst/>
                                      </a:prstGeom>
                                      <a:noFill/>
                                      <a:ln>
                                        <a:noFill/>
                                      </a:ln>
                                    </pic:spPr>
                                  </pic:pic>
                                </a:graphicData>
                              </a:graphic>
                            </wp:inline>
                          </w:drawing>
                        </w:r>
                      </w:p>
                    </w:txbxContent>
                  </v:textbox>
                </v:shape>
                <v:shape id="Zone de texte 2" o:spid="_x0000_s1028" type="#_x0000_t202" style="position:absolute;left:32891;width:27635;height:20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" stroked="f">
                  <v:textbox>
                    <w:txbxContent>
                      <w:p w14:paraId="187BECC4" w14:textId="77777777" w:rsidR="00D36B3B" w:rsidRDefault="00D36B3B" w:rsidP="00C1381E">
                        <w:r>
                          <w:rPr>
                            <w:noProof/>
                            <w:lang w:eastAsia="fr-FR"/>
                          </w:rPr>
                          <w:drawing>
                            <wp:inline distT="0" distB="0" distL="0" distR="0" wp14:anchorId="6536D199" wp14:editId="0313D5D8">
                              <wp:extent cx="2488882" cy="2013045"/>
                              <wp:effectExtent l="0" t="0" r="6985" b="6350"/>
                              <wp:docPr id="1576445063" name="Image 8" descr="Une image contenant plein air, ciel, roue, so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26324" name="Image 8" descr="Une image contenant plein air, ciel, roue, sol&#10;&#10;Le contenu généré par l’IA peut être incorrect."/>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04328" cy="2025538"/>
                                      </a:xfrm>
                                      <a:prstGeom prst="rect">
                                        <a:avLst/>
                                      </a:prstGeom>
                                      <a:noFill/>
                                      <a:ln>
                                        <a:noFill/>
                                      </a:ln>
                                    </pic:spPr>
                                  </pic:pic>
                                </a:graphicData>
                              </a:graphic>
                            </wp:inline>
                          </w:drawing>
                        </w:r>
                      </w:p>
                    </w:txbxContent>
                  </v:textbox>
                </v:shape>
                <v:shape id="Zone de texte 2" o:spid="_x0000_s1029" type="#_x0000_t202" style="position:absolute;left:5842;top:16578;width:48454;height:2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" stroked="f">
                  <v:textbox>
                    <w:txbxContent>
                      <w:p w14:paraId="2AFF6B3A" w14:textId="4E5ABCFC" w:rsidR="00D36B3B" w:rsidRDefault="00D36B3B" w:rsidP="00FD373E">
                        <w:pPr>
                          <w:pStyle w:val="Lgende"/>
                          <w:jc w:val="center"/>
                        </w:pPr>
                        <w:r>
                          <w:t xml:space="preserve">Figure </w:t>
                        </w:r>
                        <w:r>
                          <w:fldChar w:fldCharType="begin"/>
                        </w:r>
                        <w:r>
                          <w:instrText xml:space="preserve"> SEQ Figure \* ARABIC </w:instrText>
                        </w:r>
                        <w:r>
                          <w:fldChar w:fldCharType="separate"/>
                        </w:r>
                        <w:r>
                          <w:rPr>
                            <w:noProof/>
                          </w:rPr>
                          <w:t>2</w:t>
                        </w:r>
                        <w:r>
                          <w:fldChar w:fldCharType="end"/>
                        </w:r>
                        <w:r>
                          <w:t>: Livraison des boutures de manioc aux Agrimultiplicateurs</w:t>
                        </w:r>
                        <w:r w:rsidR="00FD373E" w:rsidRPr="00FD373E">
                          <w:t xml:space="preserve"> </w:t>
                        </w:r>
                        <w:r w:rsidR="00FD373E" w:rsidRPr="00FD373E">
                          <w:t>à Luiza au Kasaï-Central</w:t>
                        </w:r>
                      </w:p>
                      <w:p w14:paraId="23C16CE9" w14:textId="77777777" w:rsidR="00D36B3B" w:rsidRDefault="00D36B3B" w:rsidP="00FD373E">
                        <w:pPr>
                          <w:jc w:val="center"/>
                        </w:pPr>
                      </w:p>
                    </w:txbxContent>
                  </v:textbox>
                </v:shape>
                <w10:wrap type="square" anchorx="margin"/>
              </v:group>
            </w:pict>
          </mc:Fallback>
        </mc:AlternateContent>
      </w:r>
      <w:r w:rsidR="00330D7D">
        <w:rPr>
          <w:noProof/>
          <w:lang w:eastAsia="fr-FR"/>
        </w:rPr>
        <w:drawing>
          <wp:inline distT="0" distB="0" distL="0" distR="0" wp14:anchorId="282FB226" wp14:editId="1CD79979">
            <wp:extent cx="3384645" cy="2440210"/>
            <wp:effectExtent l="0" t="0" r="6350" b="0"/>
            <wp:docPr id="43" name="Image 1" descr="C:\Users\JESUS-CHRIST\Desktop\PHOTOS PAAD\IMG-2025102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descr="C:\Users\JESUS-CHRIST\Desktop\PHOTOS PAAD\IMG-20251020-WA0007.jpg"/>
                    <pic:cNvPicPr>
                      <a:picLocks noChangeAspect="1"/>
                    </pic:cNvPicPr>
                  </pic:nvPicPr>
                  <pic:blipFill rotWithShape="1">
                    <a:blip r:embed="rId26">
                      <a:extLst>
                        <a:ext uri="{28A0092B-C50C-407E-A947-70E740481C1C}">
                          <a14:useLocalDpi xmlns:a14="http://schemas.microsoft.com/office/drawing/2010/main" val="0"/>
                        </a:ext>
                      </a:extLst>
                    </a:blip>
                    <a:srcRect t="31296" b="23765"/>
                    <a:stretch/>
                  </pic:blipFill>
                  <pic:spPr bwMode="auto">
                    <a:xfrm>
                      <a:off x="0" y="0"/>
                      <a:ext cx="3397475" cy="2449460"/>
                    </a:xfrm>
                    <a:prstGeom prst="rect">
                      <a:avLst/>
                    </a:prstGeom>
                    <a:noFill/>
                    <a:ln>
                      <a:noFill/>
                    </a:ln>
                    <a:extLst>
                      <a:ext uri="{53640926-AAD7-44D8-BBD7-CCE9431645EC}">
                        <a14:shadowObscured xmlns:a14="http://schemas.microsoft.com/office/drawing/2010/main"/>
                      </a:ext>
                    </a:extLst>
                  </pic:spPr>
                </pic:pic>
              </a:graphicData>
            </a:graphic>
          </wp:inline>
        </w:drawing>
      </w:r>
    </w:p>
    <w:p w14:paraId="3E65FFBE" w14:textId="2D9F8CEE" w:rsidR="00DB2CCF" w:rsidRDefault="002E66B0" w:rsidP="002E66B0">
      <w:pPr>
        <w:pStyle w:val="Lgende"/>
        <w:spacing w:after="0"/>
        <w:jc w:val="center"/>
        <w:rPr>
          <w:rFonts w:ascii="Avenir" w:hAnsi="Avenir"/>
          <w:iCs w:val="0"/>
          <w:sz w:val="20"/>
          <w:szCs w:val="20"/>
        </w:rPr>
      </w:pPr>
      <w:r>
        <w:rPr>
          <w:noProof/>
          <w:lang w:eastAsia="fr-FR"/>
        </w:rPr>
        <mc:AlternateContent>
          <mc:Choice Requires="wpg">
            <w:drawing>
              <wp:anchor distT="0" distB="0" distL="114300" distR="114300" simplePos="0" relativeHeight="251671553" behindDoc="0" locked="0" layoutInCell="1" allowOverlap="1" wp14:anchorId="427514F4" wp14:editId="543579C0">
                <wp:simplePos x="0" y="0"/>
                <wp:positionH relativeFrom="column">
                  <wp:posOffset>-399415</wp:posOffset>
                </wp:positionH>
                <wp:positionV relativeFrom="paragraph">
                  <wp:posOffset>760095</wp:posOffset>
                </wp:positionV>
                <wp:extent cx="6741795" cy="2517775"/>
                <wp:effectExtent l="0" t="0" r="1905" b="0"/>
                <wp:wrapSquare wrapText="bothSides"/>
                <wp:docPr id="1704790252" name="Groupe 7"/>
                <wp:cNvGraphicFramePr/>
                <a:graphic xmlns:a="http://schemas.openxmlformats.org/drawingml/2006/main">
                  <a:graphicData uri="http://schemas.microsoft.com/office/word/2010/wordprocessingGroup">
                    <wpg:wgp>
                      <wpg:cNvGrpSpPr/>
                      <wpg:grpSpPr>
                        <a:xfrm>
                          <a:off x="0" y="0"/>
                          <a:ext cx="6741795" cy="2517775"/>
                          <a:chOff x="0" y="0"/>
                          <a:chExt cx="6741871" cy="2401447"/>
                        </a:xfrm>
                      </wpg:grpSpPr>
                      <wps:wsp>
                        <wps:cNvPr id="882286621" name="Zone de texte 2"/>
                        <wps:cNvSpPr txBox="1">
                          <a:spLocks noChangeArrowheads="1"/>
                        </wps:cNvSpPr>
                        <wps:spPr bwMode="auto">
                          <a:xfrm>
                            <a:off x="0" y="0"/>
                            <a:ext cx="3302635" cy="2155825"/>
                          </a:xfrm>
                          <a:prstGeom prst="rect">
                            <a:avLst/>
                          </a:prstGeom>
                          <a:solidFill>
                            <a:srgbClr val="FFFFFF"/>
                          </a:solidFill>
                          <a:ln w="9525">
                            <a:noFill/>
                            <a:miter lim="800000"/>
                            <a:headEnd/>
                            <a:tailEnd/>
                          </a:ln>
                        </wps:spPr>
                        <wps:txbx>
                          <w:txbxContent>
                            <w:p w14:paraId="2B809DE2" w14:textId="3A6E5B64" w:rsidR="00D36B3B" w:rsidRDefault="00D36B3B">
                              <w:r>
                                <w:rPr>
                                  <w:noProof/>
                                  <w:lang w:eastAsia="fr-FR"/>
                                </w:rPr>
                                <w:drawing>
                                  <wp:inline distT="0" distB="0" distL="0" distR="0" wp14:anchorId="1AF2796C" wp14:editId="0DB684F1">
                                    <wp:extent cx="3110865" cy="2608996"/>
                                    <wp:effectExtent l="0" t="0" r="0" b="1270"/>
                                    <wp:docPr id="2" name="Image 1" descr="Une image contenant ciel, plein air, agriculture, Culture commercia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88136" name="Image 1" descr="Une image contenant ciel, plein air, agriculture, Culture commerciale&#10;&#10;Le contenu généré par l’IA peut être incorrect."/>
                                            <pic:cNvPicPr>
                                              <a:picLocks noChangeAspect="1"/>
                                            </pic:cNvPicPr>
                                          </pic:nvPicPr>
                                          <pic:blipFill>
                                            <a:blip r:embed="rId27"/>
                                            <a:stretch>
                                              <a:fillRect/>
                                            </a:stretch>
                                          </pic:blipFill>
                                          <pic:spPr>
                                            <a:xfrm flipH="1">
                                              <a:off x="0" y="0"/>
                                              <a:ext cx="3110865" cy="2608996"/>
                                            </a:xfrm>
                                            <a:prstGeom prst="rect">
                                              <a:avLst/>
                                            </a:prstGeom>
                                          </pic:spPr>
                                        </pic:pic>
                                      </a:graphicData>
                                    </a:graphic>
                                  </wp:inline>
                                </w:drawing>
                              </w:r>
                            </w:p>
                          </w:txbxContent>
                        </wps:txbx>
                        <wps:bodyPr rot="0" vert="horz" wrap="square" lIns="91440" tIns="45720" rIns="91440" bIns="45720" anchor="t" anchorCtr="0">
                          <a:noAutofit/>
                        </wps:bodyPr>
                      </wps:wsp>
                      <wps:wsp>
                        <wps:cNvPr id="579011611" name="Zone de texte 2"/>
                        <wps:cNvSpPr txBox="1">
                          <a:spLocks noChangeArrowheads="1"/>
                        </wps:cNvSpPr>
                        <wps:spPr bwMode="auto">
                          <a:xfrm>
                            <a:off x="3439236" y="0"/>
                            <a:ext cx="3302635" cy="2142490"/>
                          </a:xfrm>
                          <a:prstGeom prst="rect">
                            <a:avLst/>
                          </a:prstGeom>
                          <a:solidFill>
                            <a:srgbClr val="FFFFFF"/>
                          </a:solidFill>
                          <a:ln w="9525">
                            <a:noFill/>
                            <a:miter lim="800000"/>
                            <a:headEnd/>
                            <a:tailEnd/>
                          </a:ln>
                        </wps:spPr>
                        <wps:txbx>
                          <w:txbxContent>
                            <w:p w14:paraId="0FE42062" w14:textId="77777777" w:rsidR="00D36B3B" w:rsidRDefault="00D36B3B" w:rsidP="00AB6F77">
                              <w:pPr>
                                <w:keepNext/>
                              </w:pPr>
                              <w:r>
                                <w:rPr>
                                  <w:noProof/>
                                  <w:lang w:eastAsia="fr-FR"/>
                                </w:rPr>
                                <w:drawing>
                                  <wp:inline distT="0" distB="0" distL="0" distR="0" wp14:anchorId="2FFA0DE7" wp14:editId="092512F1">
                                    <wp:extent cx="3110865" cy="2333297"/>
                                    <wp:effectExtent l="0" t="0" r="0" b="0"/>
                                    <wp:docPr id="3" name="Image 1" descr="Une image contenant plein air, légume, personne,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descr="Une image contenant plein air, légume, personne, arbre&#10;&#10;Le contenu généré par l’IA peut être incorr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0865" cy="2333297"/>
                                            </a:xfrm>
                                            <a:prstGeom prst="rect">
                                              <a:avLst/>
                                            </a:prstGeom>
                                          </pic:spPr>
                                        </pic:pic>
                                      </a:graphicData>
                                    </a:graphic>
                                  </wp:inline>
                                </w:drawing>
                              </w:r>
                            </w:p>
                            <w:p w14:paraId="7AF35C37" w14:textId="00852B8B" w:rsidR="00D36B3B" w:rsidRDefault="00D36B3B"/>
                          </w:txbxContent>
                        </wps:txbx>
                        <wps:bodyPr rot="0" vert="horz" wrap="square" lIns="91440" tIns="45720" rIns="91440" bIns="45720" anchor="t" anchorCtr="0">
                          <a:noAutofit/>
                        </wps:bodyPr>
                      </wps:wsp>
                      <wps:wsp>
                        <wps:cNvPr id="482815759" name="Zone de texte 2"/>
                        <wps:cNvSpPr txBox="1">
                          <a:spLocks noChangeArrowheads="1"/>
                        </wps:cNvSpPr>
                        <wps:spPr bwMode="auto">
                          <a:xfrm>
                            <a:off x="203202" y="2183642"/>
                            <a:ext cx="5594413" cy="217805"/>
                          </a:xfrm>
                          <a:prstGeom prst="rect">
                            <a:avLst/>
                          </a:prstGeom>
                          <a:solidFill>
                            <a:srgbClr val="FFFFFF"/>
                          </a:solidFill>
                          <a:ln w="9525">
                            <a:noFill/>
                            <a:miter lim="800000"/>
                            <a:headEnd/>
                            <a:tailEnd/>
                          </a:ln>
                        </wps:spPr>
                        <wps:txbx>
                          <w:txbxContent>
                            <w:p w14:paraId="7FD34B7D" w14:textId="0031F864" w:rsidR="00D36B3B" w:rsidRDefault="00D36B3B" w:rsidP="003775A1">
                              <w:pPr>
                                <w:pStyle w:val="Lgende"/>
                                <w:jc w:val="center"/>
                              </w:pPr>
                              <w:r>
                                <w:t xml:space="preserve">Figure </w:t>
                              </w:r>
                              <w:r>
                                <w:t>4: Champs de multiplication suivi par les Inspecteurs Semenciers</w:t>
                              </w:r>
                              <w:r w:rsidR="003775A1">
                                <w:t xml:space="preserve"> au KASSAI et SANKURA</w:t>
                              </w:r>
                            </w:p>
                            <w:p w14:paraId="06AF8E8B" w14:textId="2C21058E" w:rsidR="00D36B3B" w:rsidRDefault="00D36B3B"/>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27514F4" id="Groupe 7" o:spid="_x0000_s1030" style="position:absolute;left:0;text-align:left;margin-left:-31.45pt;margin-top:59.85pt;width:530.85pt;height:198.25pt;z-index:251671553;mso-height-relative:margin" coordsize="67418,24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">
                <v:shape id="Zone de texte 2" o:spid="_x0000_s1031" type="#_x0000_t202" style="position:absolute;width:33026;height:21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" stroked="f">
                  <v:textbox>
                    <w:txbxContent>
                      <w:p w14:paraId="2B809DE2" w14:textId="3A6E5B64" w:rsidR="00D36B3B" w:rsidRDefault="00D36B3B">
                        <w:r>
                          <w:rPr>
                            <w:noProof/>
                            <w:lang w:eastAsia="fr-FR"/>
                          </w:rPr>
                          <w:drawing>
                            <wp:inline distT="0" distB="0" distL="0" distR="0" wp14:anchorId="1AF2796C" wp14:editId="0DB684F1">
                              <wp:extent cx="3110865" cy="2608996"/>
                              <wp:effectExtent l="0" t="0" r="0" b="1270"/>
                              <wp:docPr id="2" name="Image 1" descr="Une image contenant ciel, plein air, agriculture, Culture commercia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88136" name="Image 1" descr="Une image contenant ciel, plein air, agriculture, Culture commerciale&#10;&#10;Le contenu généré par l’IA peut être incorrect."/>
                                      <pic:cNvPicPr>
                                        <a:picLocks noChangeAspect="1"/>
                                      </pic:cNvPicPr>
                                    </pic:nvPicPr>
                                    <pic:blipFill>
                                      <a:blip r:embed="rId29"/>
                                      <a:stretch>
                                        <a:fillRect/>
                                      </a:stretch>
                                    </pic:blipFill>
                                    <pic:spPr>
                                      <a:xfrm flipH="1">
                                        <a:off x="0" y="0"/>
                                        <a:ext cx="3110865" cy="2608996"/>
                                      </a:xfrm>
                                      <a:prstGeom prst="rect">
                                        <a:avLst/>
                                      </a:prstGeom>
                                    </pic:spPr>
                                  </pic:pic>
                                </a:graphicData>
                              </a:graphic>
                            </wp:inline>
                          </w:drawing>
                        </w:r>
                      </w:p>
                    </w:txbxContent>
                  </v:textbox>
                </v:shape>
                <v:shape id="Zone de texte 2" o:spid="_x0000_s1032" type="#_x0000_t202" style="position:absolute;left:34392;width:33026;height:21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" stroked="f">
                  <v:textbox>
                    <w:txbxContent>
                      <w:p w14:paraId="0FE42062" w14:textId="77777777" w:rsidR="00D36B3B" w:rsidRDefault="00D36B3B" w:rsidP="00AB6F77">
                        <w:pPr>
                          <w:keepNext/>
                        </w:pPr>
                        <w:r>
                          <w:rPr>
                            <w:noProof/>
                            <w:lang w:eastAsia="fr-FR"/>
                          </w:rPr>
                          <w:drawing>
                            <wp:inline distT="0" distB="0" distL="0" distR="0" wp14:anchorId="2FFA0DE7" wp14:editId="092512F1">
                              <wp:extent cx="3110865" cy="2333297"/>
                              <wp:effectExtent l="0" t="0" r="0" b="0"/>
                              <wp:docPr id="3" name="Image 1" descr="Une image contenant plein air, légume, personne,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descr="Une image contenant plein air, légume, personne, arbre&#10;&#10;Le contenu généré par l’IA peut être incorrect."/>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10865" cy="2333297"/>
                                      </a:xfrm>
                                      <a:prstGeom prst="rect">
                                        <a:avLst/>
                                      </a:prstGeom>
                                    </pic:spPr>
                                  </pic:pic>
                                </a:graphicData>
                              </a:graphic>
                            </wp:inline>
                          </w:drawing>
                        </w:r>
                      </w:p>
                      <w:p w14:paraId="7AF35C37" w14:textId="00852B8B" w:rsidR="00D36B3B" w:rsidRDefault="00D36B3B"/>
                    </w:txbxContent>
                  </v:textbox>
                </v:shape>
                <v:shape id="Zone de texte 2" o:spid="_x0000_s1033" type="#_x0000_t202" style="position:absolute;left:2032;top:21836;width:55944;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" stroked="f">
                  <v:textbox>
                    <w:txbxContent>
                      <w:p w14:paraId="7FD34B7D" w14:textId="0031F864" w:rsidR="00D36B3B" w:rsidRDefault="00D36B3B" w:rsidP="003775A1">
                        <w:pPr>
                          <w:pStyle w:val="Lgende"/>
                          <w:jc w:val="center"/>
                        </w:pPr>
                        <w:r>
                          <w:t xml:space="preserve">Figure </w:t>
                        </w:r>
                        <w:proofErr w:type="gramStart"/>
                        <w:r>
                          <w:t>4:</w:t>
                        </w:r>
                        <w:proofErr w:type="gramEnd"/>
                        <w:r>
                          <w:t xml:space="preserve"> Champs de multiplication suivi par les Inspecteurs Semenciers</w:t>
                        </w:r>
                        <w:r w:rsidR="003775A1">
                          <w:t xml:space="preserve"> au KASSAI et SANKURA</w:t>
                        </w:r>
                      </w:p>
                      <w:p w14:paraId="06AF8E8B" w14:textId="2C21058E" w:rsidR="00D36B3B" w:rsidRDefault="00D36B3B"/>
                    </w:txbxContent>
                  </v:textbox>
                </v:shape>
                <w10:wrap type="square"/>
              </v:group>
            </w:pict>
          </mc:Fallback>
        </mc:AlternateContent>
      </w:r>
      <w:r w:rsidR="00862054">
        <w:t xml:space="preserve">Figure </w:t>
      </w:r>
      <w:r w:rsidR="00862054">
        <w:fldChar w:fldCharType="begin"/>
      </w:r>
      <w:r w:rsidR="00862054">
        <w:instrText xml:space="preserve"> SEQ Figure \* ARABIC </w:instrText>
      </w:r>
      <w:r w:rsidR="00862054">
        <w:fldChar w:fldCharType="separate"/>
      </w:r>
      <w:r w:rsidR="00AB6F77">
        <w:rPr>
          <w:noProof/>
        </w:rPr>
        <w:t>4</w:t>
      </w:r>
      <w:r w:rsidR="00862054">
        <w:fldChar w:fldCharType="end"/>
      </w:r>
      <w:r w:rsidR="00862054">
        <w:t xml:space="preserve">: </w:t>
      </w:r>
      <w:r w:rsidR="00862054" w:rsidRPr="005D0854">
        <w:t>Test de pouvoir germinatif des semences de haricot au laboratoire du SENASEM avant certification du lot</w:t>
      </w:r>
    </w:p>
    <w:p w14:paraId="77529A9B" w14:textId="61CA6C09" w:rsidR="00671E5C" w:rsidRPr="00340867" w:rsidRDefault="00233362">
      <w:pPr>
        <w:pStyle w:val="Titre2"/>
        <w:rPr>
          <w:rFonts w:ascii="Avenir" w:hAnsi="Avenir"/>
        </w:rPr>
      </w:pPr>
      <w:bookmarkStart w:id="16" w:name="_Toc222904911"/>
      <w:r w:rsidRPr="00340867">
        <w:rPr>
          <w:rFonts w:ascii="Avenir" w:hAnsi="Avenir"/>
        </w:rPr>
        <w:lastRenderedPageBreak/>
        <w:t>6.2 Stratégie et plan de communication</w:t>
      </w:r>
      <w:bookmarkEnd w:id="16"/>
    </w:p>
    <w:p w14:paraId="4DD47C15" w14:textId="179609AF" w:rsidR="00163BB2" w:rsidRPr="00340867" w:rsidRDefault="00163BB2" w:rsidP="00163BB2">
      <w:pPr>
        <w:spacing w:before="240"/>
        <w:jc w:val="both"/>
        <w:rPr>
          <w:rFonts w:ascii="Avenir" w:hAnsi="Avenir"/>
          <w:iCs/>
          <w:sz w:val="20"/>
          <w:szCs w:val="20"/>
        </w:rPr>
      </w:pPr>
      <w:r w:rsidRPr="00340867">
        <w:rPr>
          <w:rFonts w:ascii="Avenir" w:hAnsi="Avenir"/>
          <w:iCs/>
          <w:sz w:val="20"/>
          <w:szCs w:val="20"/>
        </w:rPr>
        <w:t>Le Programme d’Appui à l’Agriculture Durable (PAAD) s’appuie sur les stratégies de communication du PDL-145T et du PNUD, dans une logique de cohérence et de synergie. L’objectif principal est de garantir l’appropriation et la participation active de tous les acteurs impliqués dans la mise en œuvre du programme, tout en assurant une visibilité optimale des activités réalisées aux niveaux local, provincial et national.</w:t>
      </w:r>
    </w:p>
    <w:p w14:paraId="6BA90E50" w14:textId="591D8BD5" w:rsidR="00163BB2" w:rsidRPr="00340867" w:rsidRDefault="00163BB2" w:rsidP="00163BB2">
      <w:pPr>
        <w:spacing w:before="240"/>
        <w:jc w:val="both"/>
        <w:rPr>
          <w:rFonts w:ascii="Avenir" w:hAnsi="Avenir"/>
          <w:iCs/>
          <w:sz w:val="20"/>
          <w:szCs w:val="20"/>
        </w:rPr>
      </w:pPr>
      <w:r w:rsidRPr="00340867">
        <w:rPr>
          <w:rFonts w:ascii="Avenir" w:hAnsi="Avenir"/>
          <w:iCs/>
          <w:sz w:val="20"/>
          <w:szCs w:val="20"/>
        </w:rPr>
        <w:t>La stratégie repose sur un système de communication réciproque, favorisant le dialogue avec les communautés. Elle permet à ces dernières de s’exprimer librement, de partager leurs aspirations et préoccupations, et de participer aux décisions liées à la mise en œuvre du PAAD.</w:t>
      </w:r>
    </w:p>
    <w:p w14:paraId="4F97075A" w14:textId="77777777" w:rsidR="00163BB2" w:rsidRPr="00340867" w:rsidRDefault="00163BB2" w:rsidP="00163BB2">
      <w:pPr>
        <w:spacing w:before="240"/>
        <w:jc w:val="both"/>
        <w:rPr>
          <w:rFonts w:ascii="Avenir" w:hAnsi="Avenir"/>
          <w:iCs/>
          <w:sz w:val="20"/>
          <w:szCs w:val="20"/>
        </w:rPr>
      </w:pPr>
      <w:r w:rsidRPr="00340867">
        <w:rPr>
          <w:rFonts w:ascii="Avenir" w:hAnsi="Avenir"/>
          <w:iCs/>
          <w:sz w:val="20"/>
          <w:szCs w:val="20"/>
        </w:rPr>
        <w:t>Un accent particulier est mis sur :</w:t>
      </w:r>
    </w:p>
    <w:p w14:paraId="7001DDEF" w14:textId="77777777" w:rsidR="00163BB2" w:rsidRPr="00340867" w:rsidRDefault="00163BB2" w:rsidP="008D2DFE">
      <w:pPr>
        <w:pStyle w:val="Paragraphedeliste"/>
        <w:numPr>
          <w:ilvl w:val="0"/>
          <w:numId w:val="10"/>
        </w:numPr>
        <w:tabs>
          <w:tab w:val="num" w:pos="720"/>
        </w:tabs>
        <w:spacing w:before="240"/>
        <w:jc w:val="both"/>
        <w:rPr>
          <w:rFonts w:ascii="Avenir" w:hAnsi="Avenir"/>
          <w:iCs/>
          <w:sz w:val="20"/>
          <w:szCs w:val="20"/>
        </w:rPr>
      </w:pPr>
      <w:r w:rsidRPr="00340867">
        <w:rPr>
          <w:rFonts w:ascii="Avenir" w:hAnsi="Avenir"/>
          <w:iCs/>
          <w:sz w:val="20"/>
          <w:szCs w:val="20"/>
        </w:rPr>
        <w:t>La visibilité des réalisations du projet,</w:t>
      </w:r>
    </w:p>
    <w:p w14:paraId="12AC1CA7" w14:textId="77777777" w:rsidR="00163BB2" w:rsidRPr="00340867" w:rsidRDefault="00163BB2" w:rsidP="008D2DFE">
      <w:pPr>
        <w:pStyle w:val="Paragraphedeliste"/>
        <w:numPr>
          <w:ilvl w:val="0"/>
          <w:numId w:val="10"/>
        </w:numPr>
        <w:tabs>
          <w:tab w:val="num" w:pos="720"/>
        </w:tabs>
        <w:spacing w:before="240"/>
        <w:jc w:val="both"/>
        <w:rPr>
          <w:rFonts w:ascii="Avenir" w:hAnsi="Avenir"/>
          <w:iCs/>
          <w:sz w:val="20"/>
          <w:szCs w:val="20"/>
        </w:rPr>
      </w:pPr>
      <w:r w:rsidRPr="00340867">
        <w:rPr>
          <w:rFonts w:ascii="Avenir" w:hAnsi="Avenir"/>
          <w:iCs/>
          <w:sz w:val="20"/>
          <w:szCs w:val="20"/>
        </w:rPr>
        <w:t>La vulgarisation des bonnes pratiques,</w:t>
      </w:r>
    </w:p>
    <w:p w14:paraId="6FD3EBD6" w14:textId="77777777" w:rsidR="00163BB2" w:rsidRPr="00340867" w:rsidRDefault="00163BB2" w:rsidP="008D2DFE">
      <w:pPr>
        <w:pStyle w:val="Paragraphedeliste"/>
        <w:numPr>
          <w:ilvl w:val="0"/>
          <w:numId w:val="10"/>
        </w:numPr>
        <w:tabs>
          <w:tab w:val="num" w:pos="720"/>
        </w:tabs>
        <w:spacing w:before="240"/>
        <w:jc w:val="both"/>
        <w:rPr>
          <w:rFonts w:ascii="Avenir" w:hAnsi="Avenir"/>
          <w:iCs/>
          <w:sz w:val="20"/>
          <w:szCs w:val="20"/>
        </w:rPr>
      </w:pPr>
      <w:r w:rsidRPr="00340867">
        <w:rPr>
          <w:rFonts w:ascii="Avenir" w:hAnsi="Avenir"/>
          <w:iCs/>
          <w:sz w:val="20"/>
          <w:szCs w:val="20"/>
        </w:rPr>
        <w:t>Et la valorisation des progrès accomplis vers les objectifs de développement local, avec l’appui du FONAREDD et de CAFI.</w:t>
      </w:r>
    </w:p>
    <w:p w14:paraId="300B6149" w14:textId="77777777" w:rsidR="00163BB2" w:rsidRPr="00340867" w:rsidRDefault="00163BB2" w:rsidP="00163BB2">
      <w:pPr>
        <w:spacing w:before="240"/>
        <w:jc w:val="both"/>
        <w:rPr>
          <w:rFonts w:ascii="Avenir" w:hAnsi="Avenir"/>
          <w:iCs/>
          <w:sz w:val="20"/>
          <w:szCs w:val="20"/>
        </w:rPr>
      </w:pPr>
      <w:r w:rsidRPr="00340867">
        <w:rPr>
          <w:rFonts w:ascii="Avenir" w:hAnsi="Avenir"/>
          <w:iCs/>
          <w:sz w:val="20"/>
          <w:szCs w:val="20"/>
        </w:rPr>
        <w:t>Le plan de communication intègre les principales activités institutionnelles du programme, notamment :</w:t>
      </w:r>
    </w:p>
    <w:p w14:paraId="3FA000C4" w14:textId="77777777" w:rsidR="00163BB2" w:rsidRPr="00340867" w:rsidRDefault="00163BB2" w:rsidP="008D2DFE">
      <w:pPr>
        <w:pStyle w:val="Paragraphedeliste"/>
        <w:numPr>
          <w:ilvl w:val="0"/>
          <w:numId w:val="11"/>
        </w:numPr>
        <w:tabs>
          <w:tab w:val="num" w:pos="720"/>
        </w:tabs>
        <w:spacing w:before="240"/>
        <w:jc w:val="both"/>
        <w:rPr>
          <w:rFonts w:ascii="Avenir" w:hAnsi="Avenir"/>
          <w:iCs/>
          <w:sz w:val="20"/>
          <w:szCs w:val="20"/>
        </w:rPr>
      </w:pPr>
      <w:r w:rsidRPr="00340867">
        <w:rPr>
          <w:rFonts w:ascii="Avenir" w:hAnsi="Avenir"/>
          <w:iCs/>
          <w:sz w:val="20"/>
          <w:szCs w:val="20"/>
        </w:rPr>
        <w:t>Le lancement officiel du PAAD,</w:t>
      </w:r>
    </w:p>
    <w:p w14:paraId="784A3179" w14:textId="77777777" w:rsidR="00163BB2" w:rsidRPr="00340867" w:rsidRDefault="00163BB2" w:rsidP="008D2DFE">
      <w:pPr>
        <w:pStyle w:val="Paragraphedeliste"/>
        <w:numPr>
          <w:ilvl w:val="0"/>
          <w:numId w:val="11"/>
        </w:numPr>
        <w:tabs>
          <w:tab w:val="num" w:pos="720"/>
        </w:tabs>
        <w:spacing w:before="240"/>
        <w:jc w:val="both"/>
        <w:rPr>
          <w:rFonts w:ascii="Avenir" w:hAnsi="Avenir"/>
          <w:iCs/>
          <w:sz w:val="20"/>
          <w:szCs w:val="20"/>
        </w:rPr>
      </w:pPr>
      <w:r w:rsidRPr="00340867">
        <w:rPr>
          <w:rFonts w:ascii="Avenir" w:hAnsi="Avenir"/>
          <w:iCs/>
          <w:sz w:val="20"/>
          <w:szCs w:val="20"/>
        </w:rPr>
        <w:t>Les opérations administratives (appels d’offres, recrutements),</w:t>
      </w:r>
    </w:p>
    <w:p w14:paraId="5158D9BB" w14:textId="77777777" w:rsidR="00163BB2" w:rsidRPr="00340867" w:rsidRDefault="00163BB2" w:rsidP="008D2DFE">
      <w:pPr>
        <w:pStyle w:val="Paragraphedeliste"/>
        <w:numPr>
          <w:ilvl w:val="0"/>
          <w:numId w:val="11"/>
        </w:numPr>
        <w:tabs>
          <w:tab w:val="num" w:pos="720"/>
        </w:tabs>
        <w:spacing w:before="240"/>
        <w:jc w:val="both"/>
        <w:rPr>
          <w:rFonts w:ascii="Avenir" w:hAnsi="Avenir"/>
          <w:iCs/>
          <w:sz w:val="20"/>
          <w:szCs w:val="20"/>
        </w:rPr>
      </w:pPr>
      <w:r w:rsidRPr="00340867">
        <w:rPr>
          <w:rFonts w:ascii="Avenir" w:hAnsi="Avenir"/>
          <w:iCs/>
          <w:sz w:val="20"/>
          <w:szCs w:val="20"/>
        </w:rPr>
        <w:t>L’accompagnement du réseau d’agrimultiplicateurs,</w:t>
      </w:r>
    </w:p>
    <w:p w14:paraId="58A5AEA1" w14:textId="77777777" w:rsidR="00163BB2" w:rsidRPr="00340867" w:rsidRDefault="00163BB2" w:rsidP="008D2DFE">
      <w:pPr>
        <w:pStyle w:val="Paragraphedeliste"/>
        <w:numPr>
          <w:ilvl w:val="0"/>
          <w:numId w:val="11"/>
        </w:numPr>
        <w:tabs>
          <w:tab w:val="num" w:pos="720"/>
        </w:tabs>
        <w:spacing w:before="240"/>
        <w:jc w:val="both"/>
        <w:rPr>
          <w:rFonts w:ascii="Avenir" w:hAnsi="Avenir"/>
          <w:iCs/>
          <w:sz w:val="20"/>
          <w:szCs w:val="20"/>
        </w:rPr>
      </w:pPr>
      <w:r w:rsidRPr="00340867">
        <w:rPr>
          <w:rFonts w:ascii="Avenir" w:hAnsi="Avenir"/>
          <w:iCs/>
          <w:sz w:val="20"/>
          <w:szCs w:val="20"/>
        </w:rPr>
        <w:t>Les campagnes de distribution de semences améliorées,</w:t>
      </w:r>
    </w:p>
    <w:p w14:paraId="67292C34" w14:textId="77777777" w:rsidR="00163BB2" w:rsidRPr="00340867" w:rsidRDefault="00163BB2" w:rsidP="008D2DFE">
      <w:pPr>
        <w:pStyle w:val="Paragraphedeliste"/>
        <w:numPr>
          <w:ilvl w:val="0"/>
          <w:numId w:val="11"/>
        </w:numPr>
        <w:tabs>
          <w:tab w:val="num" w:pos="720"/>
        </w:tabs>
        <w:spacing w:before="240"/>
        <w:jc w:val="both"/>
        <w:rPr>
          <w:rFonts w:ascii="Avenir" w:hAnsi="Avenir"/>
          <w:iCs/>
          <w:sz w:val="20"/>
          <w:szCs w:val="20"/>
        </w:rPr>
      </w:pPr>
      <w:r w:rsidRPr="00340867">
        <w:rPr>
          <w:rFonts w:ascii="Avenir" w:hAnsi="Avenir"/>
          <w:iCs/>
          <w:sz w:val="20"/>
          <w:szCs w:val="20"/>
        </w:rPr>
        <w:t>Et les activités de renforcement des capacités et de sensibilisation des acteurs locaux et provinciaux.</w:t>
      </w:r>
    </w:p>
    <w:p w14:paraId="5F3C3272" w14:textId="3C10D1B2" w:rsidR="00E27A85" w:rsidRPr="00340867" w:rsidRDefault="00340867" w:rsidP="00E27A85">
      <w:pPr>
        <w:pStyle w:val="ds-markdown-paragraph"/>
        <w:shd w:val="clear" w:color="auto" w:fill="FFFFFF" w:themeFill="background1"/>
        <w:spacing w:before="0" w:beforeAutospacing="0" w:after="0" w:afterAutospacing="0" w:line="276" w:lineRule="auto"/>
        <w:jc w:val="both"/>
        <w:rPr>
          <w:rFonts w:ascii="Avenir" w:hAnsi="Avenir" w:cstheme="majorBidi"/>
          <w:color w:val="4F81BD" w:themeColor="accent1"/>
          <w:sz w:val="20"/>
          <w:szCs w:val="20"/>
          <w:lang w:val="fr-FR"/>
        </w:rPr>
      </w:pPr>
      <w:r w:rsidRPr="00340867">
        <w:rPr>
          <w:rStyle w:val="lev"/>
          <w:rFonts w:ascii="Avenir" w:eastAsia="Calibri" w:hAnsi="Avenir" w:cstheme="majorBidi"/>
          <w:color w:val="4F81BD" w:themeColor="accent1"/>
          <w:sz w:val="20"/>
          <w:szCs w:val="20"/>
          <w:lang w:val="fr-FR"/>
        </w:rPr>
        <w:t>Public</w:t>
      </w:r>
      <w:r w:rsidR="00E27A85" w:rsidRPr="00340867">
        <w:rPr>
          <w:rStyle w:val="lev"/>
          <w:rFonts w:ascii="Avenir" w:eastAsia="Calibri" w:hAnsi="Avenir" w:cstheme="majorBidi"/>
          <w:color w:val="4F81BD" w:themeColor="accent1"/>
          <w:sz w:val="20"/>
          <w:szCs w:val="20"/>
          <w:lang w:val="fr-FR"/>
        </w:rPr>
        <w:t xml:space="preserve"> </w:t>
      </w:r>
      <w:r w:rsidRPr="00340867">
        <w:rPr>
          <w:rStyle w:val="lev"/>
          <w:rFonts w:ascii="Avenir" w:eastAsia="Calibri" w:hAnsi="Avenir" w:cstheme="majorBidi"/>
          <w:color w:val="4F81BD" w:themeColor="accent1"/>
          <w:sz w:val="20"/>
          <w:szCs w:val="20"/>
          <w:lang w:val="fr-FR"/>
        </w:rPr>
        <w:t xml:space="preserve">cibles </w:t>
      </w:r>
      <w:r w:rsidRPr="00340867">
        <w:rPr>
          <w:rFonts w:ascii="Avenir" w:hAnsi="Avenir" w:cstheme="majorBidi"/>
          <w:color w:val="4F81BD" w:themeColor="accent1"/>
          <w:sz w:val="20"/>
          <w:szCs w:val="20"/>
          <w:lang w:val="fr-FR"/>
        </w:rPr>
        <w:t>:</w:t>
      </w:r>
    </w:p>
    <w:p w14:paraId="6F803789"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Communautés locales et agriculteurs bénéficiaires</w:t>
      </w:r>
    </w:p>
    <w:p w14:paraId="24DF7C15"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Autorités locales et provinciales</w:t>
      </w:r>
    </w:p>
    <w:p w14:paraId="2CA7E81A"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Partenaires techniques et financiers (CAFI, FONAREDD, PNUD)</w:t>
      </w:r>
    </w:p>
    <w:p w14:paraId="4080094F"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Ministères de tutelle (Finances, Agriculture)</w:t>
      </w:r>
    </w:p>
    <w:p w14:paraId="0AF1E9B4"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Société civile et médias locaux/nationaux</w:t>
      </w:r>
    </w:p>
    <w:p w14:paraId="7D9F553C"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Bailleurs de fonds et organisations internationales</w:t>
      </w:r>
    </w:p>
    <w:p w14:paraId="6495DD80" w14:textId="77777777" w:rsidR="00E27A85" w:rsidRPr="00340867" w:rsidRDefault="00E27A85" w:rsidP="00E27A85">
      <w:pPr>
        <w:pStyle w:val="ds-markdown-paragraph"/>
        <w:shd w:val="clear" w:color="auto" w:fill="FFFFFF" w:themeFill="background1"/>
        <w:spacing w:before="240" w:beforeAutospacing="0" w:after="240" w:afterAutospacing="0" w:line="276" w:lineRule="auto"/>
        <w:jc w:val="both"/>
        <w:rPr>
          <w:rFonts w:ascii="Avenir" w:hAnsi="Avenir" w:cstheme="majorBidi"/>
          <w:color w:val="4F81BD" w:themeColor="accent1"/>
          <w:sz w:val="20"/>
          <w:szCs w:val="20"/>
          <w:lang w:val="fr-FR"/>
        </w:rPr>
      </w:pPr>
      <w:r w:rsidRPr="00340867">
        <w:rPr>
          <w:rStyle w:val="lev"/>
          <w:rFonts w:ascii="Avenir" w:eastAsia="Calibri" w:hAnsi="Avenir" w:cstheme="majorBidi"/>
          <w:color w:val="4F81BD" w:themeColor="accent1"/>
          <w:sz w:val="20"/>
          <w:szCs w:val="20"/>
          <w:lang w:val="fr-FR"/>
        </w:rPr>
        <w:t>Axes stratégiques</w:t>
      </w:r>
      <w:r w:rsidRPr="00340867">
        <w:rPr>
          <w:rFonts w:ascii="Avenir" w:hAnsi="Avenir" w:cstheme="majorBidi"/>
          <w:color w:val="4F81BD" w:themeColor="accent1"/>
          <w:sz w:val="20"/>
          <w:szCs w:val="20"/>
          <w:lang w:val="fr-FR"/>
        </w:rPr>
        <w:t> :</w:t>
      </w:r>
    </w:p>
    <w:p w14:paraId="645F5755" w14:textId="77777777" w:rsidR="00E27A85" w:rsidRPr="00340867" w:rsidRDefault="00E27A85" w:rsidP="008D2DFE">
      <w:pPr>
        <w:pStyle w:val="ds-markdown-paragraph"/>
        <w:numPr>
          <w:ilvl w:val="0"/>
          <w:numId w:val="13"/>
        </w:numPr>
        <w:shd w:val="clear" w:color="auto" w:fill="FFFFFF" w:themeFill="background1"/>
        <w:tabs>
          <w:tab w:val="left" w:pos="284"/>
        </w:tabs>
        <w:spacing w:after="0" w:afterAutospacing="0" w:line="276" w:lineRule="auto"/>
        <w:ind w:left="284" w:hanging="284"/>
        <w:jc w:val="both"/>
        <w:rPr>
          <w:rFonts w:ascii="Avenir" w:hAnsi="Avenir" w:cstheme="majorBidi"/>
          <w:color w:val="000000" w:themeColor="text1"/>
          <w:sz w:val="20"/>
          <w:szCs w:val="20"/>
          <w:lang w:val="fr-FR"/>
        </w:rPr>
      </w:pPr>
      <w:r w:rsidRPr="00340867">
        <w:rPr>
          <w:rStyle w:val="lev"/>
          <w:rFonts w:ascii="Avenir" w:eastAsia="Calibri" w:hAnsi="Avenir" w:cstheme="majorBidi"/>
          <w:color w:val="000000" w:themeColor="text1"/>
          <w:sz w:val="20"/>
          <w:szCs w:val="20"/>
          <w:lang w:val="fr-FR"/>
        </w:rPr>
        <w:t>Communication interne</w:t>
      </w:r>
      <w:r w:rsidRPr="00340867">
        <w:rPr>
          <w:rFonts w:ascii="Avenir" w:hAnsi="Avenir" w:cstheme="majorBidi"/>
          <w:color w:val="000000" w:themeColor="text1"/>
          <w:sz w:val="20"/>
          <w:szCs w:val="20"/>
          <w:lang w:val="fr-FR"/>
        </w:rPr>
        <w:t> : assurer une bonne circulation de l’information entre les équipes du BCeCo, la Coordination nationale du PAAD et les agences d’exécution.</w:t>
      </w:r>
    </w:p>
    <w:p w14:paraId="38A63DEF" w14:textId="77777777" w:rsidR="00E27A85" w:rsidRPr="00340867" w:rsidRDefault="00E27A85" w:rsidP="008D2DFE">
      <w:pPr>
        <w:pStyle w:val="ds-markdown-paragraph"/>
        <w:numPr>
          <w:ilvl w:val="0"/>
          <w:numId w:val="13"/>
        </w:numPr>
        <w:shd w:val="clear" w:color="auto" w:fill="FFFFFF" w:themeFill="background1"/>
        <w:tabs>
          <w:tab w:val="left" w:pos="284"/>
        </w:tabs>
        <w:spacing w:after="0" w:afterAutospacing="0" w:line="276" w:lineRule="auto"/>
        <w:ind w:left="284" w:hanging="284"/>
        <w:jc w:val="both"/>
        <w:rPr>
          <w:rFonts w:ascii="Avenir" w:hAnsi="Avenir" w:cstheme="majorBidi"/>
          <w:color w:val="000000" w:themeColor="text1"/>
          <w:sz w:val="20"/>
          <w:szCs w:val="20"/>
          <w:lang w:val="fr-FR"/>
        </w:rPr>
      </w:pPr>
      <w:r w:rsidRPr="00340867">
        <w:rPr>
          <w:rStyle w:val="lev"/>
          <w:rFonts w:ascii="Avenir" w:eastAsia="Calibri" w:hAnsi="Avenir" w:cstheme="majorBidi"/>
          <w:color w:val="000000" w:themeColor="text1"/>
          <w:sz w:val="20"/>
          <w:szCs w:val="20"/>
          <w:lang w:val="fr-FR"/>
        </w:rPr>
        <w:t>Communication externe</w:t>
      </w:r>
      <w:r w:rsidRPr="00340867">
        <w:rPr>
          <w:rFonts w:ascii="Avenir" w:hAnsi="Avenir" w:cstheme="majorBidi"/>
          <w:color w:val="000000" w:themeColor="text1"/>
          <w:sz w:val="20"/>
          <w:szCs w:val="20"/>
          <w:lang w:val="fr-FR"/>
        </w:rPr>
        <w:t> : valoriser les réalisations du projet auprès des bénéficiaires, des autorités et des partenaires.</w:t>
      </w:r>
    </w:p>
    <w:p w14:paraId="5CA2BC6F" w14:textId="77777777" w:rsidR="00E27A85" w:rsidRPr="00340867" w:rsidRDefault="00E27A85" w:rsidP="008D2DFE">
      <w:pPr>
        <w:pStyle w:val="ds-markdown-paragraph"/>
        <w:numPr>
          <w:ilvl w:val="0"/>
          <w:numId w:val="13"/>
        </w:numPr>
        <w:shd w:val="clear" w:color="auto" w:fill="FFFFFF" w:themeFill="background1"/>
        <w:tabs>
          <w:tab w:val="left" w:pos="284"/>
        </w:tabs>
        <w:spacing w:after="0" w:afterAutospacing="0" w:line="276" w:lineRule="auto"/>
        <w:ind w:left="284" w:hanging="284"/>
        <w:jc w:val="both"/>
        <w:rPr>
          <w:rFonts w:ascii="Avenir" w:hAnsi="Avenir" w:cstheme="majorBidi"/>
          <w:color w:val="000000" w:themeColor="text1"/>
          <w:sz w:val="20"/>
          <w:szCs w:val="20"/>
          <w:lang w:val="fr-FR"/>
        </w:rPr>
      </w:pPr>
      <w:r w:rsidRPr="00340867">
        <w:rPr>
          <w:rStyle w:val="lev"/>
          <w:rFonts w:ascii="Avenir" w:eastAsia="Calibri" w:hAnsi="Avenir" w:cstheme="majorBidi"/>
          <w:color w:val="000000" w:themeColor="text1"/>
          <w:sz w:val="20"/>
          <w:szCs w:val="20"/>
          <w:lang w:val="fr-FR"/>
        </w:rPr>
        <w:t>Plaidoyer</w:t>
      </w:r>
      <w:r w:rsidRPr="00340867">
        <w:rPr>
          <w:rFonts w:ascii="Avenir" w:hAnsi="Avenir" w:cstheme="majorBidi"/>
          <w:color w:val="000000" w:themeColor="text1"/>
          <w:sz w:val="20"/>
          <w:szCs w:val="20"/>
          <w:lang w:val="fr-FR"/>
        </w:rPr>
        <w:t> : sensibiliser sur les contraintes administratives et sécuritaires pour faciliter la mise en œuvre.</w:t>
      </w:r>
    </w:p>
    <w:p w14:paraId="6A23DA85" w14:textId="77777777" w:rsidR="00E27A85" w:rsidRPr="00340867" w:rsidRDefault="00E27A85" w:rsidP="00E27A85">
      <w:pPr>
        <w:pStyle w:val="ds-markdown-paragraph"/>
        <w:shd w:val="clear" w:color="auto" w:fill="FFFFFF" w:themeFill="background1"/>
        <w:tabs>
          <w:tab w:val="left" w:pos="284"/>
        </w:tabs>
        <w:spacing w:before="0" w:beforeAutospacing="0" w:after="0" w:afterAutospacing="0" w:line="276" w:lineRule="auto"/>
        <w:ind w:left="284"/>
        <w:jc w:val="both"/>
        <w:rPr>
          <w:rFonts w:ascii="Avenir" w:hAnsi="Avenir" w:cstheme="majorBidi"/>
          <w:color w:val="000000" w:themeColor="text1"/>
          <w:sz w:val="20"/>
          <w:szCs w:val="20"/>
          <w:lang w:val="fr-FR"/>
        </w:rPr>
      </w:pPr>
    </w:p>
    <w:p w14:paraId="7C83053E" w14:textId="77777777" w:rsidR="00E27A85" w:rsidRPr="00340867" w:rsidRDefault="00E27A85" w:rsidP="00E27A85">
      <w:pPr>
        <w:pStyle w:val="ds-markdown-paragraph"/>
        <w:shd w:val="clear" w:color="auto" w:fill="FFFFFF" w:themeFill="background1"/>
        <w:spacing w:before="0" w:beforeAutospacing="0" w:after="0" w:afterAutospacing="0" w:line="276" w:lineRule="auto"/>
        <w:jc w:val="both"/>
        <w:rPr>
          <w:rFonts w:ascii="Avenir" w:hAnsi="Avenir" w:cstheme="majorBidi"/>
          <w:color w:val="4F81BD" w:themeColor="accent1"/>
          <w:sz w:val="20"/>
          <w:szCs w:val="20"/>
          <w:lang w:val="fr-FR"/>
        </w:rPr>
      </w:pPr>
      <w:r w:rsidRPr="00340867">
        <w:rPr>
          <w:rStyle w:val="lev"/>
          <w:rFonts w:ascii="Avenir" w:eastAsia="Calibri" w:hAnsi="Avenir" w:cstheme="majorBidi"/>
          <w:color w:val="4F81BD" w:themeColor="accent1"/>
          <w:sz w:val="20"/>
          <w:szCs w:val="20"/>
          <w:lang w:val="fr-FR"/>
        </w:rPr>
        <w:t>Outils de communication prévus</w:t>
      </w:r>
      <w:r w:rsidRPr="00340867">
        <w:rPr>
          <w:rFonts w:ascii="Avenir" w:hAnsi="Avenir" w:cstheme="majorBidi"/>
          <w:color w:val="4F81BD" w:themeColor="accent1"/>
          <w:sz w:val="20"/>
          <w:szCs w:val="20"/>
          <w:lang w:val="fr-FR"/>
        </w:rPr>
        <w:t> :</w:t>
      </w:r>
    </w:p>
    <w:p w14:paraId="77E7B63F"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Rapports d’activités et bulletins semestriels</w:t>
      </w:r>
    </w:p>
    <w:p w14:paraId="0F477C23"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Articles et reportages dans les médias locaux</w:t>
      </w:r>
    </w:p>
    <w:p w14:paraId="4471F7E6"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Supports visuels (affiches, dépliants) en langues locales</w:t>
      </w:r>
    </w:p>
    <w:p w14:paraId="633FFA56"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Pages dédiées sur le site web du BCeCo/CAFI</w:t>
      </w:r>
    </w:p>
    <w:p w14:paraId="28738F88"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Ateliers de restitution et de sensibilisation</w:t>
      </w:r>
    </w:p>
    <w:p w14:paraId="74562986"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lastRenderedPageBreak/>
        <w:t>Utilisation systématique des logos CAFI et FONAREDD dans tous les documents et événements</w:t>
      </w:r>
    </w:p>
    <w:p w14:paraId="2883E0B5" w14:textId="77777777" w:rsidR="00E27A85" w:rsidRPr="00340867" w:rsidRDefault="00E27A85" w:rsidP="00E27A85">
      <w:pPr>
        <w:pStyle w:val="ds-markdown-paragraph"/>
        <w:shd w:val="clear" w:color="auto" w:fill="FFFFFF" w:themeFill="background1"/>
        <w:spacing w:before="0" w:beforeAutospacing="0" w:after="0" w:afterAutospacing="0" w:line="276" w:lineRule="auto"/>
        <w:jc w:val="both"/>
        <w:rPr>
          <w:rFonts w:ascii="Avenir" w:hAnsi="Avenir" w:cstheme="majorBidi"/>
          <w:color w:val="000000" w:themeColor="text1"/>
          <w:sz w:val="20"/>
          <w:szCs w:val="20"/>
          <w:lang w:val="fr-FR"/>
        </w:rPr>
      </w:pPr>
    </w:p>
    <w:p w14:paraId="6650504D" w14:textId="77777777" w:rsidR="00E27A85" w:rsidRPr="00340867" w:rsidRDefault="00E27A85" w:rsidP="00E27A85">
      <w:pPr>
        <w:pStyle w:val="ds-markdown-paragraph"/>
        <w:shd w:val="clear" w:color="auto" w:fill="FFFFFF" w:themeFill="background1"/>
        <w:spacing w:before="0" w:beforeAutospacing="0" w:after="0" w:afterAutospacing="0" w:line="276" w:lineRule="auto"/>
        <w:jc w:val="both"/>
        <w:rPr>
          <w:rFonts w:ascii="Avenir" w:hAnsi="Avenir" w:cstheme="majorBidi"/>
          <w:color w:val="4F81BD" w:themeColor="accent1"/>
          <w:sz w:val="20"/>
          <w:szCs w:val="20"/>
          <w:lang w:val="fr-FR"/>
        </w:rPr>
      </w:pPr>
      <w:r w:rsidRPr="00340867">
        <w:rPr>
          <w:rStyle w:val="lev"/>
          <w:rFonts w:ascii="Avenir" w:eastAsia="Calibri" w:hAnsi="Avenir" w:cstheme="majorBidi"/>
          <w:color w:val="4F81BD" w:themeColor="accent1"/>
          <w:sz w:val="20"/>
          <w:szCs w:val="20"/>
          <w:lang w:val="fr-FR"/>
        </w:rPr>
        <w:t>Indicateurs de suivi</w:t>
      </w:r>
      <w:r w:rsidRPr="00340867">
        <w:rPr>
          <w:rFonts w:ascii="Avenir" w:hAnsi="Avenir" w:cstheme="majorBidi"/>
          <w:color w:val="4F81BD" w:themeColor="accent1"/>
          <w:sz w:val="20"/>
          <w:szCs w:val="20"/>
          <w:lang w:val="fr-FR"/>
        </w:rPr>
        <w:t> :</w:t>
      </w:r>
    </w:p>
    <w:p w14:paraId="635CD2C6"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Nombre de publications médiatiques</w:t>
      </w:r>
    </w:p>
    <w:p w14:paraId="7B0EE26C"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Nombre de participants aux ateliers de communication</w:t>
      </w:r>
    </w:p>
    <w:p w14:paraId="05114A0A"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Nombre de supports édités et distribués</w:t>
      </w:r>
    </w:p>
    <w:p w14:paraId="03521E67" w14:textId="77777777" w:rsidR="00E27A85" w:rsidRPr="00340867" w:rsidRDefault="00E27A85" w:rsidP="008D2DFE">
      <w:pPr>
        <w:pStyle w:val="ds-markdown-paragraph"/>
        <w:numPr>
          <w:ilvl w:val="0"/>
          <w:numId w:val="14"/>
        </w:numPr>
        <w:shd w:val="clear" w:color="auto" w:fill="FFFFFF" w:themeFill="background1"/>
        <w:tabs>
          <w:tab w:val="left" w:pos="284"/>
        </w:tabs>
        <w:spacing w:before="0" w:beforeAutospacing="0" w:after="0" w:afterAutospacing="0" w:line="276" w:lineRule="auto"/>
        <w:jc w:val="both"/>
        <w:rPr>
          <w:rFonts w:ascii="Avenir" w:hAnsi="Avenir" w:cstheme="majorBidi"/>
          <w:color w:val="000000" w:themeColor="text1"/>
          <w:sz w:val="20"/>
          <w:szCs w:val="20"/>
          <w:lang w:val="fr-FR"/>
        </w:rPr>
      </w:pPr>
      <w:r w:rsidRPr="00340867">
        <w:rPr>
          <w:rFonts w:ascii="Avenir" w:hAnsi="Avenir" w:cstheme="majorBidi"/>
          <w:color w:val="000000" w:themeColor="text1"/>
          <w:sz w:val="20"/>
          <w:szCs w:val="20"/>
          <w:lang w:val="fr-FR"/>
        </w:rPr>
        <w:t>Visibilité des logos CAFI/FONAREDD dans la documentation du projet</w:t>
      </w:r>
    </w:p>
    <w:p w14:paraId="3191BF4D" w14:textId="31D38A7B" w:rsidR="00163BB2" w:rsidRDefault="00163BB2" w:rsidP="00163BB2">
      <w:pPr>
        <w:spacing w:before="240"/>
        <w:jc w:val="both"/>
        <w:rPr>
          <w:rFonts w:ascii="Avenir" w:hAnsi="Avenir"/>
          <w:iCs/>
          <w:sz w:val="20"/>
          <w:szCs w:val="20"/>
        </w:rPr>
      </w:pPr>
      <w:r w:rsidRPr="00340867">
        <w:rPr>
          <w:rFonts w:ascii="Avenir" w:hAnsi="Avenir"/>
          <w:iCs/>
          <w:sz w:val="20"/>
          <w:szCs w:val="20"/>
        </w:rPr>
        <w:t xml:space="preserve">Ce plan est </w:t>
      </w:r>
      <w:r w:rsidR="009D6334" w:rsidRPr="00340867">
        <w:rPr>
          <w:rFonts w:ascii="Avenir" w:hAnsi="Avenir"/>
          <w:iCs/>
          <w:sz w:val="20"/>
          <w:szCs w:val="20"/>
        </w:rPr>
        <w:t>en cours</w:t>
      </w:r>
      <w:r w:rsidRPr="00340867">
        <w:rPr>
          <w:rFonts w:ascii="Avenir" w:hAnsi="Avenir"/>
          <w:iCs/>
          <w:sz w:val="20"/>
          <w:szCs w:val="20"/>
        </w:rPr>
        <w:t xml:space="preserve"> de révision, afin d’assurer une prise en compte effective de toutes les dimensions du PAAD et de garantir une meilleure visibilité des réalisations du programme et de ses partenaires, notamment FONAREDD et CAFI.</w:t>
      </w:r>
    </w:p>
    <w:p w14:paraId="77529AA1" w14:textId="77777777" w:rsidR="00671E5C" w:rsidRPr="00340867" w:rsidRDefault="00233362" w:rsidP="00A5168E">
      <w:pPr>
        <w:tabs>
          <w:tab w:val="center" w:pos="5024"/>
        </w:tabs>
        <w:spacing w:before="57" w:after="198" w:line="240" w:lineRule="auto"/>
        <w:rPr>
          <w:rFonts w:ascii="Avenir" w:eastAsia="Avenir" w:hAnsi="Avenir" w:cs="Avenir"/>
          <w:b/>
          <w:bCs/>
          <w:i/>
          <w:iCs/>
          <w:color w:val="000000"/>
          <w:sz w:val="20"/>
          <w:szCs w:val="20"/>
        </w:rPr>
      </w:pPr>
      <w:r w:rsidRPr="00340867">
        <w:rPr>
          <w:rFonts w:ascii="Avenir" w:eastAsia="Avenir" w:hAnsi="Avenir" w:cs="Avenir"/>
          <w:b/>
          <w:bCs/>
          <w:i/>
          <w:iCs/>
          <w:color w:val="000000"/>
          <w:sz w:val="20"/>
          <w:szCs w:val="20"/>
        </w:rPr>
        <w:t>Utilisez et reproduisez le tableau ci-dessous afin de décrire vos efforts de communications :</w:t>
      </w:r>
    </w:p>
    <w:tbl>
      <w:tblPr>
        <w:tblW w:w="9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400" w:firstRow="0" w:lastRow="0" w:firstColumn="0" w:lastColumn="0" w:noHBand="0" w:noVBand="1"/>
      </w:tblPr>
      <w:tblGrid>
        <w:gridCol w:w="2967"/>
        <w:gridCol w:w="1331"/>
        <w:gridCol w:w="1221"/>
        <w:gridCol w:w="362"/>
        <w:gridCol w:w="3425"/>
      </w:tblGrid>
      <w:tr w:rsidR="00671E5C" w:rsidRPr="00340867" w14:paraId="77529AA4" w14:textId="77777777" w:rsidTr="00A4017B">
        <w:trPr>
          <w:trHeight w:val="300"/>
        </w:trPr>
        <w:tc>
          <w:tcPr>
            <w:tcW w:w="2967" w:type="dxa"/>
            <w:tcMar>
              <w:left w:w="108" w:type="dxa"/>
              <w:right w:w="108" w:type="dxa"/>
            </w:tcMar>
          </w:tcPr>
          <w:p w14:paraId="77529AA2" w14:textId="77777777" w:rsidR="00671E5C" w:rsidRPr="00340867" w:rsidRDefault="00233362" w:rsidP="003B5739">
            <w:pPr>
              <w:spacing w:after="0" w:line="240" w:lineRule="auto"/>
              <w:ind w:left="20" w:right="28" w:hanging="10"/>
              <w:rPr>
                <w:rFonts w:ascii="Avenir" w:eastAsia="Avenir" w:hAnsi="Avenir" w:cs="Avenir"/>
                <w:b/>
                <w:sz w:val="16"/>
                <w:szCs w:val="16"/>
              </w:rPr>
            </w:pPr>
            <w:r w:rsidRPr="00340867">
              <w:rPr>
                <w:rFonts w:ascii="Avenir" w:eastAsia="Avenir" w:hAnsi="Avenir" w:cs="Avenir"/>
                <w:b/>
                <w:sz w:val="16"/>
                <w:szCs w:val="16"/>
              </w:rPr>
              <w:t>Nom du projet de communication</w:t>
            </w:r>
          </w:p>
        </w:tc>
        <w:tc>
          <w:tcPr>
            <w:tcW w:w="6339" w:type="dxa"/>
            <w:gridSpan w:val="4"/>
            <w:tcMar>
              <w:left w:w="108" w:type="dxa"/>
              <w:right w:w="108" w:type="dxa"/>
            </w:tcMar>
          </w:tcPr>
          <w:p w14:paraId="77529AA3" w14:textId="7CFBC65D" w:rsidR="00671E5C" w:rsidRPr="00340867" w:rsidRDefault="0011606D">
            <w:pPr>
              <w:spacing w:after="0" w:line="240" w:lineRule="auto"/>
              <w:ind w:left="20" w:right="28" w:hanging="10"/>
              <w:jc w:val="both"/>
              <w:rPr>
                <w:rFonts w:ascii="Avenir" w:eastAsia="Avenir" w:hAnsi="Avenir" w:cs="Avenir"/>
                <w:sz w:val="16"/>
                <w:szCs w:val="16"/>
              </w:rPr>
            </w:pPr>
            <w:r w:rsidRPr="00340867">
              <w:rPr>
                <w:rFonts w:ascii="Avenir" w:eastAsia="Avenir" w:hAnsi="Avenir" w:cs="Avenir"/>
                <w:iCs/>
                <w:sz w:val="18"/>
                <w:szCs w:val="18"/>
              </w:rPr>
              <w:t>Plan et stratégie de communication d</w:t>
            </w:r>
            <w:r w:rsidR="003E3AA2" w:rsidRPr="00340867">
              <w:rPr>
                <w:rFonts w:ascii="Avenir" w:eastAsia="Avenir" w:hAnsi="Avenir" w:cs="Avenir"/>
                <w:iCs/>
                <w:sz w:val="18"/>
                <w:szCs w:val="18"/>
              </w:rPr>
              <w:t>u Programme d’Appui à l’Agriculture Durable</w:t>
            </w:r>
          </w:p>
        </w:tc>
      </w:tr>
      <w:tr w:rsidR="00671E5C" w:rsidRPr="00340867" w14:paraId="77529AA9" w14:textId="77777777" w:rsidTr="00A4017B">
        <w:trPr>
          <w:trHeight w:val="300"/>
        </w:trPr>
        <w:tc>
          <w:tcPr>
            <w:tcW w:w="2967" w:type="dxa"/>
            <w:tcMar>
              <w:left w:w="108" w:type="dxa"/>
              <w:right w:w="108" w:type="dxa"/>
            </w:tcMar>
          </w:tcPr>
          <w:p w14:paraId="77529AA5" w14:textId="77777777" w:rsidR="00671E5C" w:rsidRPr="00340867" w:rsidRDefault="00233362" w:rsidP="003B5739">
            <w:pPr>
              <w:spacing w:after="0" w:line="240" w:lineRule="auto"/>
              <w:ind w:left="20" w:right="28" w:hanging="10"/>
              <w:rPr>
                <w:rFonts w:ascii="Avenir" w:eastAsia="Avenir" w:hAnsi="Avenir" w:cs="Avenir"/>
                <w:b/>
                <w:sz w:val="16"/>
                <w:szCs w:val="16"/>
              </w:rPr>
            </w:pPr>
            <w:r w:rsidRPr="00340867">
              <w:rPr>
                <w:rFonts w:ascii="Avenir" w:eastAsia="Avenir" w:hAnsi="Avenir" w:cs="Avenir"/>
                <w:b/>
                <w:sz w:val="16"/>
                <w:szCs w:val="16"/>
              </w:rPr>
              <w:t>Date de début du projet de communication</w:t>
            </w:r>
          </w:p>
        </w:tc>
        <w:tc>
          <w:tcPr>
            <w:tcW w:w="1331" w:type="dxa"/>
            <w:tcMar>
              <w:left w:w="108" w:type="dxa"/>
              <w:right w:w="108" w:type="dxa"/>
            </w:tcMar>
          </w:tcPr>
          <w:p w14:paraId="77529AA6" w14:textId="4B853C67" w:rsidR="00671E5C" w:rsidRPr="00340867" w:rsidRDefault="00BC0079">
            <w:pPr>
              <w:spacing w:after="0" w:line="240" w:lineRule="auto"/>
              <w:ind w:left="20" w:right="28" w:hanging="10"/>
              <w:jc w:val="both"/>
              <w:rPr>
                <w:rFonts w:ascii="Avenir" w:eastAsia="Avenir" w:hAnsi="Avenir" w:cs="Avenir"/>
                <w:sz w:val="16"/>
                <w:szCs w:val="16"/>
              </w:rPr>
            </w:pPr>
            <w:r w:rsidRPr="00340867">
              <w:rPr>
                <w:rFonts w:ascii="Avenir" w:eastAsia="Avenir" w:hAnsi="Avenir" w:cs="Avenir"/>
                <w:sz w:val="16"/>
                <w:szCs w:val="16"/>
              </w:rPr>
              <w:t>01/01/2023</w:t>
            </w:r>
          </w:p>
        </w:tc>
        <w:tc>
          <w:tcPr>
            <w:tcW w:w="1583" w:type="dxa"/>
            <w:gridSpan w:val="2"/>
            <w:tcMar>
              <w:left w:w="108" w:type="dxa"/>
              <w:right w:w="108" w:type="dxa"/>
            </w:tcMar>
          </w:tcPr>
          <w:p w14:paraId="77529AA7" w14:textId="77777777" w:rsidR="00671E5C" w:rsidRPr="00340867" w:rsidRDefault="00233362" w:rsidP="003B5739">
            <w:pPr>
              <w:spacing w:after="0" w:line="240" w:lineRule="auto"/>
              <w:ind w:left="20" w:right="28" w:hanging="10"/>
              <w:rPr>
                <w:rFonts w:ascii="Avenir" w:eastAsia="Avenir" w:hAnsi="Avenir" w:cs="Avenir"/>
                <w:b/>
                <w:sz w:val="16"/>
                <w:szCs w:val="16"/>
              </w:rPr>
            </w:pPr>
            <w:r w:rsidRPr="00340867">
              <w:rPr>
                <w:rFonts w:ascii="Avenir" w:eastAsia="Avenir" w:hAnsi="Avenir" w:cs="Avenir"/>
                <w:b/>
                <w:sz w:val="16"/>
                <w:szCs w:val="16"/>
              </w:rPr>
              <w:t>Date de fin du projet de communication</w:t>
            </w:r>
          </w:p>
        </w:tc>
        <w:tc>
          <w:tcPr>
            <w:tcW w:w="3425" w:type="dxa"/>
            <w:tcMar>
              <w:left w:w="108" w:type="dxa"/>
              <w:right w:w="108" w:type="dxa"/>
            </w:tcMar>
          </w:tcPr>
          <w:p w14:paraId="77529AA8" w14:textId="2509D3F2" w:rsidR="00671E5C" w:rsidRPr="00340867" w:rsidRDefault="00233362">
            <w:pPr>
              <w:spacing w:after="0" w:line="240" w:lineRule="auto"/>
              <w:ind w:left="20" w:right="28" w:hanging="10"/>
              <w:jc w:val="both"/>
              <w:rPr>
                <w:rFonts w:ascii="Avenir" w:eastAsia="Avenir" w:hAnsi="Avenir" w:cs="Avenir"/>
                <w:sz w:val="16"/>
                <w:szCs w:val="16"/>
              </w:rPr>
            </w:pPr>
            <w:r w:rsidRPr="00340867">
              <w:rPr>
                <w:rFonts w:ascii="Avenir" w:eastAsia="Avenir" w:hAnsi="Avenir" w:cs="Avenir"/>
                <w:sz w:val="16"/>
                <w:szCs w:val="16"/>
              </w:rPr>
              <w:t xml:space="preserve"> </w:t>
            </w:r>
            <w:r w:rsidR="00BC0079" w:rsidRPr="00340867">
              <w:rPr>
                <w:rFonts w:ascii="Avenir" w:eastAsia="Avenir" w:hAnsi="Avenir" w:cs="Avenir"/>
                <w:sz w:val="16"/>
                <w:szCs w:val="16"/>
              </w:rPr>
              <w:t>31/12/2025</w:t>
            </w:r>
          </w:p>
        </w:tc>
      </w:tr>
      <w:tr w:rsidR="00671E5C" w:rsidRPr="00340867" w14:paraId="77529AAB" w14:textId="77777777" w:rsidTr="00A4017B">
        <w:trPr>
          <w:trHeight w:val="300"/>
        </w:trPr>
        <w:tc>
          <w:tcPr>
            <w:tcW w:w="9306" w:type="dxa"/>
            <w:gridSpan w:val="5"/>
            <w:shd w:val="clear" w:color="auto" w:fill="CEDBE6"/>
            <w:tcMar>
              <w:left w:w="108" w:type="dxa"/>
              <w:right w:w="108" w:type="dxa"/>
            </w:tcMar>
          </w:tcPr>
          <w:p w14:paraId="77529AAA" w14:textId="77777777" w:rsidR="00671E5C" w:rsidRPr="00340867" w:rsidRDefault="00233362">
            <w:pPr>
              <w:spacing w:after="0" w:line="240" w:lineRule="auto"/>
              <w:ind w:left="20" w:right="28" w:hanging="10"/>
              <w:jc w:val="both"/>
              <w:rPr>
                <w:rFonts w:ascii="Avenir" w:eastAsia="Avenir" w:hAnsi="Avenir" w:cs="Avenir"/>
                <w:sz w:val="16"/>
                <w:szCs w:val="16"/>
              </w:rPr>
            </w:pPr>
            <w:r w:rsidRPr="00340867">
              <w:rPr>
                <w:rFonts w:ascii="Avenir" w:eastAsia="Avenir" w:hAnsi="Avenir" w:cs="Avenir"/>
                <w:sz w:val="16"/>
                <w:szCs w:val="16"/>
              </w:rPr>
              <w:t xml:space="preserve"> </w:t>
            </w:r>
          </w:p>
        </w:tc>
      </w:tr>
      <w:tr w:rsidR="00671E5C" w:rsidRPr="00340867" w14:paraId="77529AAE" w14:textId="77777777" w:rsidTr="00A4017B">
        <w:trPr>
          <w:trHeight w:val="300"/>
        </w:trPr>
        <w:tc>
          <w:tcPr>
            <w:tcW w:w="2967" w:type="dxa"/>
            <w:tcMar>
              <w:left w:w="108" w:type="dxa"/>
              <w:right w:w="108" w:type="dxa"/>
            </w:tcMar>
          </w:tcPr>
          <w:p w14:paraId="77529AAC" w14:textId="77777777" w:rsidR="00671E5C" w:rsidRPr="00340867" w:rsidRDefault="00233362" w:rsidP="003B5739">
            <w:pPr>
              <w:spacing w:after="0" w:line="240" w:lineRule="auto"/>
              <w:ind w:left="20" w:right="28" w:hanging="10"/>
              <w:rPr>
                <w:rFonts w:ascii="Avenir" w:eastAsia="Avenir" w:hAnsi="Avenir" w:cs="Avenir"/>
                <w:b/>
                <w:sz w:val="16"/>
                <w:szCs w:val="16"/>
              </w:rPr>
            </w:pPr>
            <w:r w:rsidRPr="00340867">
              <w:rPr>
                <w:rFonts w:ascii="Avenir" w:eastAsia="Avenir" w:hAnsi="Avenir" w:cs="Avenir"/>
                <w:b/>
                <w:sz w:val="16"/>
                <w:szCs w:val="16"/>
              </w:rPr>
              <w:t>Objectifs du projet de communication (comment ce projet de communication s’insère-t-il dans les objectifs et la stratégie globale ?) :</w:t>
            </w:r>
          </w:p>
        </w:tc>
        <w:tc>
          <w:tcPr>
            <w:tcW w:w="6339" w:type="dxa"/>
            <w:gridSpan w:val="4"/>
            <w:tcMar>
              <w:left w:w="108" w:type="dxa"/>
              <w:right w:w="108" w:type="dxa"/>
            </w:tcMar>
          </w:tcPr>
          <w:p w14:paraId="77529AAD" w14:textId="14C7BDBA" w:rsidR="00671E5C" w:rsidRPr="00340867" w:rsidRDefault="00671E5C" w:rsidP="008D2DFE">
            <w:pPr>
              <w:pStyle w:val="Paragraphedeliste"/>
              <w:numPr>
                <w:ilvl w:val="0"/>
                <w:numId w:val="4"/>
              </w:numPr>
              <w:autoSpaceDE w:val="0"/>
              <w:autoSpaceDN w:val="0"/>
              <w:adjustRightInd w:val="0"/>
              <w:spacing w:after="0" w:line="240" w:lineRule="auto"/>
              <w:ind w:left="218" w:right="28" w:hanging="218"/>
              <w:jc w:val="both"/>
              <w:rPr>
                <w:rFonts w:ascii="Avenir" w:eastAsia="Avenir" w:hAnsi="Avenir" w:cs="Avenir"/>
                <w:iCs/>
                <w:sz w:val="18"/>
                <w:szCs w:val="18"/>
              </w:rPr>
            </w:pPr>
          </w:p>
        </w:tc>
      </w:tr>
      <w:tr w:rsidR="00671E5C" w:rsidRPr="00340867" w14:paraId="77529AB2" w14:textId="77777777" w:rsidTr="00A4017B">
        <w:trPr>
          <w:trHeight w:val="300"/>
        </w:trPr>
        <w:tc>
          <w:tcPr>
            <w:tcW w:w="2967" w:type="dxa"/>
            <w:tcMar>
              <w:left w:w="108" w:type="dxa"/>
              <w:right w:w="108" w:type="dxa"/>
            </w:tcMar>
          </w:tcPr>
          <w:p w14:paraId="77529AAF" w14:textId="77777777" w:rsidR="00671E5C" w:rsidRPr="00340867" w:rsidRDefault="00233362">
            <w:pPr>
              <w:spacing w:after="0" w:line="240" w:lineRule="auto"/>
              <w:ind w:left="20" w:right="28" w:hanging="10"/>
              <w:jc w:val="center"/>
              <w:rPr>
                <w:rFonts w:ascii="Avenir" w:eastAsia="Avenir" w:hAnsi="Avenir" w:cs="Avenir"/>
                <w:b/>
                <w:sz w:val="16"/>
                <w:szCs w:val="16"/>
              </w:rPr>
            </w:pPr>
            <w:r w:rsidRPr="00340867">
              <w:rPr>
                <w:rFonts w:ascii="Avenir" w:eastAsia="Avenir" w:hAnsi="Avenir" w:cs="Avenir"/>
                <w:b/>
                <w:sz w:val="16"/>
                <w:szCs w:val="16"/>
              </w:rPr>
              <w:t>Audience</w:t>
            </w:r>
          </w:p>
        </w:tc>
        <w:tc>
          <w:tcPr>
            <w:tcW w:w="2552" w:type="dxa"/>
            <w:gridSpan w:val="2"/>
            <w:tcMar>
              <w:left w:w="108" w:type="dxa"/>
              <w:right w:w="108" w:type="dxa"/>
            </w:tcMar>
          </w:tcPr>
          <w:p w14:paraId="77529AB0" w14:textId="77777777" w:rsidR="00671E5C" w:rsidRPr="00340867" w:rsidRDefault="00233362">
            <w:pPr>
              <w:spacing w:after="0" w:line="240" w:lineRule="auto"/>
              <w:ind w:left="20" w:right="28" w:hanging="10"/>
              <w:jc w:val="center"/>
              <w:rPr>
                <w:rFonts w:ascii="Avenir" w:eastAsia="Avenir" w:hAnsi="Avenir" w:cs="Avenir"/>
                <w:b/>
                <w:sz w:val="16"/>
                <w:szCs w:val="16"/>
              </w:rPr>
            </w:pPr>
            <w:r w:rsidRPr="00340867">
              <w:rPr>
                <w:rFonts w:ascii="Avenir" w:eastAsia="Avenir" w:hAnsi="Avenir" w:cs="Avenir"/>
                <w:b/>
                <w:sz w:val="16"/>
                <w:szCs w:val="16"/>
              </w:rPr>
              <w:t>Résultat en termes de communication (y compris en termes de communication pour le changement social et comportemental)</w:t>
            </w:r>
          </w:p>
        </w:tc>
        <w:tc>
          <w:tcPr>
            <w:tcW w:w="3787" w:type="dxa"/>
            <w:gridSpan w:val="2"/>
            <w:tcMar>
              <w:left w:w="108" w:type="dxa"/>
              <w:right w:w="108" w:type="dxa"/>
            </w:tcMar>
          </w:tcPr>
          <w:p w14:paraId="77529AB1" w14:textId="77777777" w:rsidR="00671E5C" w:rsidRPr="00340867" w:rsidRDefault="00233362">
            <w:pPr>
              <w:spacing w:after="0" w:line="240" w:lineRule="auto"/>
              <w:ind w:left="20" w:right="28" w:hanging="10"/>
              <w:jc w:val="center"/>
              <w:rPr>
                <w:rFonts w:ascii="Avenir" w:eastAsia="Avenir" w:hAnsi="Avenir" w:cs="Avenir"/>
                <w:b/>
                <w:sz w:val="16"/>
                <w:szCs w:val="16"/>
              </w:rPr>
            </w:pPr>
            <w:r w:rsidRPr="00340867">
              <w:rPr>
                <w:rFonts w:ascii="Avenir" w:eastAsia="Avenir" w:hAnsi="Avenir" w:cs="Avenir"/>
                <w:b/>
                <w:sz w:val="16"/>
                <w:szCs w:val="16"/>
              </w:rPr>
              <w:t xml:space="preserve">Lien aux outils de communication (Par exemple : publications, ateliers, spots radio, pages web) </w:t>
            </w:r>
          </w:p>
        </w:tc>
      </w:tr>
      <w:tr w:rsidR="0025292A" w:rsidRPr="00340867" w14:paraId="77529AB7" w14:textId="77777777" w:rsidTr="00A4017B">
        <w:trPr>
          <w:trHeight w:val="300"/>
        </w:trPr>
        <w:tc>
          <w:tcPr>
            <w:tcW w:w="2967" w:type="dxa"/>
            <w:tcMar>
              <w:left w:w="108" w:type="dxa"/>
              <w:right w:w="108" w:type="dxa"/>
            </w:tcMar>
          </w:tcPr>
          <w:p w14:paraId="77529AB3" w14:textId="5E5D6AEB" w:rsidR="0025292A" w:rsidRPr="00340867" w:rsidRDefault="0025292A" w:rsidP="003B5739">
            <w:pPr>
              <w:spacing w:after="0" w:line="240" w:lineRule="auto"/>
              <w:ind w:left="20" w:right="28" w:hanging="10"/>
              <w:rPr>
                <w:rFonts w:ascii="Avenir" w:eastAsia="Avenir" w:hAnsi="Avenir" w:cs="Avenir"/>
                <w:sz w:val="16"/>
                <w:szCs w:val="16"/>
              </w:rPr>
            </w:pPr>
          </w:p>
        </w:tc>
        <w:tc>
          <w:tcPr>
            <w:tcW w:w="2552" w:type="dxa"/>
            <w:gridSpan w:val="2"/>
            <w:tcMar>
              <w:left w:w="108" w:type="dxa"/>
              <w:right w:w="108" w:type="dxa"/>
            </w:tcMar>
          </w:tcPr>
          <w:p w14:paraId="77529AB4" w14:textId="17D4EB8E" w:rsidR="0025292A" w:rsidRPr="00340867" w:rsidRDefault="0025292A" w:rsidP="003B5739">
            <w:pPr>
              <w:spacing w:after="0" w:line="240" w:lineRule="auto"/>
              <w:ind w:right="28"/>
              <w:rPr>
                <w:rFonts w:ascii="Avenir" w:eastAsia="Avenir" w:hAnsi="Avenir" w:cs="Avenir"/>
                <w:sz w:val="16"/>
                <w:szCs w:val="16"/>
              </w:rPr>
            </w:pPr>
          </w:p>
        </w:tc>
        <w:tc>
          <w:tcPr>
            <w:tcW w:w="3787" w:type="dxa"/>
            <w:gridSpan w:val="2"/>
            <w:tcMar>
              <w:left w:w="108" w:type="dxa"/>
              <w:right w:w="108" w:type="dxa"/>
            </w:tcMar>
          </w:tcPr>
          <w:p w14:paraId="77529AB6" w14:textId="167168FA" w:rsidR="007F6600" w:rsidRPr="00340867" w:rsidRDefault="007F6600" w:rsidP="008D2DFE">
            <w:pPr>
              <w:pStyle w:val="Paragraphedeliste"/>
              <w:numPr>
                <w:ilvl w:val="0"/>
                <w:numId w:val="5"/>
              </w:numPr>
              <w:ind w:left="270" w:hanging="284"/>
              <w:rPr>
                <w:rStyle w:val="Lienhypertexte"/>
                <w:rFonts w:ascii="Avenir" w:hAnsi="Avenir"/>
              </w:rPr>
            </w:pPr>
          </w:p>
        </w:tc>
      </w:tr>
      <w:tr w:rsidR="0025292A" w:rsidRPr="00340867" w14:paraId="77529ABC" w14:textId="77777777" w:rsidTr="00A4017B">
        <w:trPr>
          <w:trHeight w:val="300"/>
        </w:trPr>
        <w:tc>
          <w:tcPr>
            <w:tcW w:w="2967" w:type="dxa"/>
            <w:tcMar>
              <w:left w:w="108" w:type="dxa"/>
              <w:right w:w="108" w:type="dxa"/>
            </w:tcMar>
          </w:tcPr>
          <w:p w14:paraId="77529AB8" w14:textId="3E389E68" w:rsidR="0025292A" w:rsidRPr="00340867" w:rsidRDefault="0025292A" w:rsidP="003B5739">
            <w:pPr>
              <w:spacing w:after="0" w:line="240" w:lineRule="auto"/>
              <w:ind w:left="20" w:right="28" w:hanging="10"/>
              <w:rPr>
                <w:rFonts w:ascii="Avenir" w:eastAsia="Avenir" w:hAnsi="Avenir" w:cs="Avenir"/>
                <w:sz w:val="16"/>
                <w:szCs w:val="16"/>
              </w:rPr>
            </w:pPr>
          </w:p>
        </w:tc>
        <w:tc>
          <w:tcPr>
            <w:tcW w:w="2552" w:type="dxa"/>
            <w:gridSpan w:val="2"/>
            <w:tcMar>
              <w:left w:w="108" w:type="dxa"/>
              <w:right w:w="108" w:type="dxa"/>
            </w:tcMar>
          </w:tcPr>
          <w:p w14:paraId="77529AB9" w14:textId="0484FB57" w:rsidR="0025292A" w:rsidRPr="00340867" w:rsidRDefault="0025292A" w:rsidP="003B5739">
            <w:pPr>
              <w:spacing w:after="0" w:line="240" w:lineRule="auto"/>
              <w:ind w:left="20" w:right="28" w:hanging="10"/>
              <w:rPr>
                <w:rFonts w:ascii="Avenir" w:eastAsia="Avenir" w:hAnsi="Avenir" w:cs="Avenir"/>
                <w:sz w:val="16"/>
                <w:szCs w:val="16"/>
              </w:rPr>
            </w:pPr>
          </w:p>
        </w:tc>
        <w:tc>
          <w:tcPr>
            <w:tcW w:w="3787" w:type="dxa"/>
            <w:gridSpan w:val="2"/>
            <w:tcMar>
              <w:left w:w="108" w:type="dxa"/>
              <w:right w:w="108" w:type="dxa"/>
            </w:tcMar>
          </w:tcPr>
          <w:p w14:paraId="77529ABB" w14:textId="2E0E6567" w:rsidR="00D70F32" w:rsidRPr="00340867" w:rsidRDefault="00D70F32" w:rsidP="008D2DFE">
            <w:pPr>
              <w:pStyle w:val="Paragraphedeliste"/>
              <w:numPr>
                <w:ilvl w:val="0"/>
                <w:numId w:val="7"/>
              </w:numPr>
              <w:spacing w:line="240" w:lineRule="auto"/>
              <w:ind w:left="173" w:hanging="173"/>
              <w:rPr>
                <w:rFonts w:ascii="Avenir" w:eastAsia="Avenir" w:hAnsi="Avenir" w:cs="Avenir"/>
                <w:sz w:val="16"/>
                <w:szCs w:val="16"/>
              </w:rPr>
            </w:pPr>
          </w:p>
        </w:tc>
      </w:tr>
    </w:tbl>
    <w:p w14:paraId="73A850A3" w14:textId="3986286D" w:rsidR="0D9AC7E1" w:rsidRPr="00340867" w:rsidRDefault="0D9AC7E1" w:rsidP="00783AC9">
      <w:pPr>
        <w:tabs>
          <w:tab w:val="center" w:pos="5024"/>
        </w:tabs>
        <w:spacing w:before="57" w:after="198" w:line="240" w:lineRule="auto"/>
        <w:rPr>
          <w:rFonts w:ascii="Avenir" w:eastAsia="Avenir" w:hAnsi="Avenir" w:cs="Avenir"/>
          <w:color w:val="000000" w:themeColor="text1"/>
        </w:rPr>
      </w:pPr>
    </w:p>
    <w:p w14:paraId="1577C365" w14:textId="77777777" w:rsidR="00B413DE" w:rsidRPr="00340867" w:rsidRDefault="00B413DE" w:rsidP="008D2DFE">
      <w:pPr>
        <w:pStyle w:val="Titre1"/>
        <w:numPr>
          <w:ilvl w:val="0"/>
          <w:numId w:val="2"/>
        </w:numPr>
        <w:rPr>
          <w:rFonts w:ascii="Avenir" w:hAnsi="Avenir"/>
        </w:rPr>
        <w:sectPr w:rsidR="00B413DE" w:rsidRPr="00340867" w:rsidSect="00BF34F4">
          <w:pgSz w:w="11900" w:h="16840"/>
          <w:pgMar w:top="1961" w:right="1557" w:bottom="1493" w:left="1579" w:header="1020" w:footer="1115" w:gutter="0"/>
          <w:cols w:space="720"/>
          <w:docGrid w:linePitch="299"/>
        </w:sectPr>
      </w:pPr>
    </w:p>
    <w:p w14:paraId="77529ACD" w14:textId="77777777" w:rsidR="00671E5C" w:rsidRPr="00340867" w:rsidRDefault="00233362" w:rsidP="008D2DFE">
      <w:pPr>
        <w:pStyle w:val="Titre1"/>
        <w:numPr>
          <w:ilvl w:val="0"/>
          <w:numId w:val="2"/>
        </w:numPr>
        <w:rPr>
          <w:rFonts w:ascii="Avenir" w:hAnsi="Avenir"/>
        </w:rPr>
      </w:pPr>
      <w:bookmarkStart w:id="17" w:name="_Toc222904912"/>
      <w:r w:rsidRPr="00340867">
        <w:rPr>
          <w:rFonts w:ascii="Avenir" w:hAnsi="Avenir"/>
        </w:rPr>
        <w:lastRenderedPageBreak/>
        <w:t>Exécution financière</w:t>
      </w:r>
      <w:bookmarkEnd w:id="17"/>
    </w:p>
    <w:p w14:paraId="77529ACE" w14:textId="77777777" w:rsidR="00671E5C" w:rsidRPr="00340867" w:rsidRDefault="00233362">
      <w:pPr>
        <w:pStyle w:val="Titre2"/>
        <w:rPr>
          <w:rFonts w:ascii="Avenir" w:hAnsi="Avenir"/>
        </w:rPr>
      </w:pPr>
      <w:bookmarkStart w:id="18" w:name="_Toc222904913"/>
      <w:r w:rsidRPr="00340867">
        <w:rPr>
          <w:rFonts w:ascii="Avenir" w:hAnsi="Avenir"/>
        </w:rPr>
        <w:t>7.1 Décaissements</w:t>
      </w:r>
      <w:bookmarkEnd w:id="18"/>
      <w:r w:rsidRPr="00340867">
        <w:rPr>
          <w:rFonts w:ascii="Avenir" w:hAnsi="Avenir"/>
        </w:rPr>
        <w:t xml:space="preserve"> </w:t>
      </w:r>
    </w:p>
    <w:p w14:paraId="242E1C43" w14:textId="284B0594" w:rsidR="00B413DE" w:rsidRPr="00340867" w:rsidRDefault="00233362" w:rsidP="008D2DFE">
      <w:pPr>
        <w:numPr>
          <w:ilvl w:val="0"/>
          <w:numId w:val="1"/>
        </w:numPr>
        <w:pBdr>
          <w:top w:val="nil"/>
          <w:left w:val="nil"/>
          <w:bottom w:val="nil"/>
          <w:right w:val="nil"/>
          <w:between w:val="nil"/>
        </w:pBdr>
        <w:spacing w:after="8" w:line="271" w:lineRule="auto"/>
        <w:ind w:right="28"/>
        <w:jc w:val="both"/>
        <w:rPr>
          <w:rFonts w:ascii="Avenir" w:eastAsia="Avenir" w:hAnsi="Avenir" w:cs="Avenir"/>
          <w:color w:val="000000"/>
        </w:rPr>
      </w:pPr>
      <w:r w:rsidRPr="00340867">
        <w:rPr>
          <w:rFonts w:ascii="Avenir" w:eastAsia="Avenir" w:hAnsi="Avenir" w:cs="Avenir"/>
          <w:color w:val="000000"/>
        </w:rPr>
        <w:t>Taux de décaissements du projet.</w:t>
      </w:r>
    </w:p>
    <w:tbl>
      <w:tblPr>
        <w:tblW w:w="15021" w:type="dxa"/>
        <w:tblCellMar>
          <w:left w:w="70" w:type="dxa"/>
          <w:right w:w="70" w:type="dxa"/>
        </w:tblCellMar>
        <w:tblLook w:val="04A0" w:firstRow="1" w:lastRow="0" w:firstColumn="1" w:lastColumn="0" w:noHBand="0" w:noVBand="1"/>
      </w:tblPr>
      <w:tblGrid>
        <w:gridCol w:w="3539"/>
        <w:gridCol w:w="1701"/>
        <w:gridCol w:w="1701"/>
        <w:gridCol w:w="1276"/>
        <w:gridCol w:w="1276"/>
        <w:gridCol w:w="1417"/>
        <w:gridCol w:w="1418"/>
        <w:gridCol w:w="1559"/>
        <w:gridCol w:w="1134"/>
      </w:tblGrid>
      <w:tr w:rsidR="007544BA" w:rsidRPr="00F45717" w14:paraId="1AEEC3D1" w14:textId="77777777" w:rsidTr="00F45717">
        <w:trPr>
          <w:trHeight w:val="990"/>
        </w:trPr>
        <w:tc>
          <w:tcPr>
            <w:tcW w:w="3539" w:type="dxa"/>
            <w:tcBorders>
              <w:top w:val="single" w:sz="4" w:space="0" w:color="auto"/>
              <w:left w:val="single" w:sz="4" w:space="0" w:color="auto"/>
              <w:bottom w:val="single" w:sz="4" w:space="0" w:color="auto"/>
              <w:right w:val="single" w:sz="4" w:space="0" w:color="auto"/>
            </w:tcBorders>
            <w:shd w:val="clear" w:color="000000" w:fill="D9E2F3"/>
            <w:hideMark/>
          </w:tcPr>
          <w:p w14:paraId="435BCDB8"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 xml:space="preserve">A) Résultats </w:t>
            </w:r>
          </w:p>
        </w:tc>
        <w:tc>
          <w:tcPr>
            <w:tcW w:w="1701" w:type="dxa"/>
            <w:tcBorders>
              <w:top w:val="single" w:sz="4" w:space="0" w:color="auto"/>
              <w:left w:val="nil"/>
              <w:bottom w:val="single" w:sz="4" w:space="0" w:color="auto"/>
              <w:right w:val="single" w:sz="4" w:space="0" w:color="auto"/>
            </w:tcBorders>
            <w:shd w:val="clear" w:color="000000" w:fill="D9E2F3"/>
            <w:hideMark/>
          </w:tcPr>
          <w:p w14:paraId="33EFF5DE"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 xml:space="preserve"> B) Budget Total (USD) tel que dans le document de projet (indiquer si révision)</w:t>
            </w:r>
          </w:p>
        </w:tc>
        <w:tc>
          <w:tcPr>
            <w:tcW w:w="1701" w:type="dxa"/>
            <w:tcBorders>
              <w:top w:val="single" w:sz="4" w:space="0" w:color="auto"/>
              <w:left w:val="nil"/>
              <w:bottom w:val="single" w:sz="4" w:space="0" w:color="auto"/>
              <w:right w:val="single" w:sz="4" w:space="0" w:color="auto"/>
            </w:tcBorders>
            <w:shd w:val="clear" w:color="000000" w:fill="D9E2F3"/>
            <w:hideMark/>
          </w:tcPr>
          <w:p w14:paraId="17B82051"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C) Budget prévu pour la période de rapportage (semestre ou année)</w:t>
            </w:r>
          </w:p>
        </w:tc>
        <w:tc>
          <w:tcPr>
            <w:tcW w:w="1276" w:type="dxa"/>
            <w:tcBorders>
              <w:top w:val="single" w:sz="4" w:space="0" w:color="auto"/>
              <w:left w:val="nil"/>
              <w:bottom w:val="single" w:sz="4" w:space="0" w:color="auto"/>
              <w:right w:val="single" w:sz="4" w:space="0" w:color="auto"/>
            </w:tcBorders>
            <w:shd w:val="clear" w:color="000000" w:fill="D9E2F3"/>
            <w:hideMark/>
          </w:tcPr>
          <w:p w14:paraId="0DBC6EAA"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D) Dépenses annuelles</w:t>
            </w:r>
          </w:p>
        </w:tc>
        <w:tc>
          <w:tcPr>
            <w:tcW w:w="1276" w:type="dxa"/>
            <w:tcBorders>
              <w:top w:val="single" w:sz="4" w:space="0" w:color="auto"/>
              <w:left w:val="nil"/>
              <w:bottom w:val="single" w:sz="4" w:space="0" w:color="auto"/>
              <w:right w:val="single" w:sz="4" w:space="0" w:color="auto"/>
            </w:tcBorders>
            <w:shd w:val="clear" w:color="000000" w:fill="D9E2F3"/>
            <w:hideMark/>
          </w:tcPr>
          <w:p w14:paraId="10EE1BD2"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E) Solde au 31/12/2025</w:t>
            </w:r>
          </w:p>
        </w:tc>
        <w:tc>
          <w:tcPr>
            <w:tcW w:w="1417" w:type="dxa"/>
            <w:tcBorders>
              <w:top w:val="single" w:sz="4" w:space="0" w:color="auto"/>
              <w:left w:val="nil"/>
              <w:bottom w:val="single" w:sz="4" w:space="0" w:color="auto"/>
              <w:right w:val="single" w:sz="4" w:space="0" w:color="auto"/>
            </w:tcBorders>
            <w:shd w:val="clear" w:color="000000" w:fill="D9E2F3"/>
            <w:hideMark/>
          </w:tcPr>
          <w:p w14:paraId="19ADF346"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F) Taux de décaissement sur la période de rapportage</w:t>
            </w:r>
          </w:p>
        </w:tc>
        <w:tc>
          <w:tcPr>
            <w:tcW w:w="1418" w:type="dxa"/>
            <w:tcBorders>
              <w:top w:val="single" w:sz="4" w:space="0" w:color="auto"/>
              <w:left w:val="nil"/>
              <w:bottom w:val="single" w:sz="4" w:space="0" w:color="auto"/>
              <w:right w:val="single" w:sz="4" w:space="0" w:color="auto"/>
            </w:tcBorders>
            <w:shd w:val="clear" w:color="000000" w:fill="D9E2F3"/>
            <w:hideMark/>
          </w:tcPr>
          <w:p w14:paraId="415A8FCF"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G) Dépenses cumulées depuis le début du programme</w:t>
            </w:r>
          </w:p>
        </w:tc>
        <w:tc>
          <w:tcPr>
            <w:tcW w:w="1559" w:type="dxa"/>
            <w:tcBorders>
              <w:top w:val="single" w:sz="4" w:space="0" w:color="auto"/>
              <w:left w:val="nil"/>
              <w:bottom w:val="single" w:sz="4" w:space="0" w:color="auto"/>
              <w:right w:val="single" w:sz="4" w:space="0" w:color="auto"/>
            </w:tcBorders>
            <w:shd w:val="clear" w:color="000000" w:fill="D9E2F3"/>
            <w:hideMark/>
          </w:tcPr>
          <w:p w14:paraId="4A4BC7B3"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H) Taux de décaissement cumulatif depuis le début du projet</w:t>
            </w:r>
          </w:p>
        </w:tc>
        <w:tc>
          <w:tcPr>
            <w:tcW w:w="1134" w:type="dxa"/>
            <w:tcBorders>
              <w:top w:val="single" w:sz="4" w:space="0" w:color="auto"/>
              <w:left w:val="nil"/>
              <w:bottom w:val="single" w:sz="4" w:space="0" w:color="auto"/>
              <w:right w:val="single" w:sz="4" w:space="0" w:color="auto"/>
            </w:tcBorders>
            <w:shd w:val="clear" w:color="000000" w:fill="D9E2F3"/>
            <w:hideMark/>
          </w:tcPr>
          <w:p w14:paraId="5838ED27"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I) Montants engagés mais non dépensés</w:t>
            </w:r>
          </w:p>
        </w:tc>
      </w:tr>
      <w:tr w:rsidR="007544BA" w:rsidRPr="00F45717" w14:paraId="3F4B5D57" w14:textId="77777777" w:rsidTr="00F45717">
        <w:trPr>
          <w:trHeight w:val="960"/>
        </w:trPr>
        <w:tc>
          <w:tcPr>
            <w:tcW w:w="3539" w:type="dxa"/>
            <w:tcBorders>
              <w:top w:val="nil"/>
              <w:left w:val="single" w:sz="4" w:space="0" w:color="auto"/>
              <w:bottom w:val="single" w:sz="4" w:space="0" w:color="auto"/>
              <w:right w:val="single" w:sz="4" w:space="0" w:color="auto"/>
            </w:tcBorders>
            <w:hideMark/>
          </w:tcPr>
          <w:p w14:paraId="54DAE9D0" w14:textId="77777777" w:rsidR="007544BA" w:rsidRPr="00F45717" w:rsidRDefault="007544BA" w:rsidP="007544BA">
            <w:pPr>
              <w:spacing w:after="0" w:line="240" w:lineRule="auto"/>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 xml:space="preserve">Produit 1 : La disponibilité des semences et boutures améliorés auprès des agriculteurs est assurée permettant un gain de rendements de 20 à 50 % </w:t>
            </w:r>
          </w:p>
        </w:tc>
        <w:tc>
          <w:tcPr>
            <w:tcW w:w="1701" w:type="dxa"/>
            <w:tcBorders>
              <w:top w:val="nil"/>
              <w:left w:val="nil"/>
              <w:bottom w:val="single" w:sz="4" w:space="0" w:color="auto"/>
              <w:right w:val="single" w:sz="4" w:space="0" w:color="auto"/>
            </w:tcBorders>
            <w:hideMark/>
          </w:tcPr>
          <w:p w14:paraId="6D48B5F0"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7 352 738,83</w:t>
            </w:r>
          </w:p>
        </w:tc>
        <w:tc>
          <w:tcPr>
            <w:tcW w:w="1701" w:type="dxa"/>
            <w:tcBorders>
              <w:top w:val="nil"/>
              <w:left w:val="nil"/>
              <w:bottom w:val="single" w:sz="4" w:space="0" w:color="auto"/>
              <w:right w:val="single" w:sz="4" w:space="0" w:color="auto"/>
            </w:tcBorders>
            <w:hideMark/>
          </w:tcPr>
          <w:p w14:paraId="1978AF2D"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3 401 183,40</w:t>
            </w:r>
          </w:p>
        </w:tc>
        <w:tc>
          <w:tcPr>
            <w:tcW w:w="1276" w:type="dxa"/>
            <w:tcBorders>
              <w:top w:val="nil"/>
              <w:left w:val="nil"/>
              <w:bottom w:val="single" w:sz="4" w:space="0" w:color="auto"/>
              <w:right w:val="single" w:sz="4" w:space="0" w:color="auto"/>
            </w:tcBorders>
            <w:hideMark/>
          </w:tcPr>
          <w:p w14:paraId="45E515E8"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2411483,42</w:t>
            </w:r>
          </w:p>
        </w:tc>
        <w:tc>
          <w:tcPr>
            <w:tcW w:w="1276" w:type="dxa"/>
            <w:tcBorders>
              <w:top w:val="nil"/>
              <w:left w:val="nil"/>
              <w:bottom w:val="single" w:sz="4" w:space="0" w:color="auto"/>
              <w:right w:val="single" w:sz="4" w:space="0" w:color="auto"/>
            </w:tcBorders>
            <w:hideMark/>
          </w:tcPr>
          <w:p w14:paraId="008646D8"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989 699,98</w:t>
            </w:r>
          </w:p>
        </w:tc>
        <w:tc>
          <w:tcPr>
            <w:tcW w:w="1417" w:type="dxa"/>
            <w:tcBorders>
              <w:top w:val="nil"/>
              <w:left w:val="nil"/>
              <w:bottom w:val="single" w:sz="4" w:space="0" w:color="auto"/>
              <w:right w:val="single" w:sz="4" w:space="0" w:color="auto"/>
            </w:tcBorders>
            <w:hideMark/>
          </w:tcPr>
          <w:p w14:paraId="3A586C9D"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71%</w:t>
            </w:r>
          </w:p>
        </w:tc>
        <w:tc>
          <w:tcPr>
            <w:tcW w:w="1418" w:type="dxa"/>
            <w:tcBorders>
              <w:top w:val="nil"/>
              <w:left w:val="nil"/>
              <w:bottom w:val="single" w:sz="4" w:space="0" w:color="auto"/>
              <w:right w:val="single" w:sz="4" w:space="0" w:color="auto"/>
            </w:tcBorders>
            <w:hideMark/>
          </w:tcPr>
          <w:p w14:paraId="6D4B99F3"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2 411 483,42</w:t>
            </w:r>
          </w:p>
        </w:tc>
        <w:tc>
          <w:tcPr>
            <w:tcW w:w="1559" w:type="dxa"/>
            <w:tcBorders>
              <w:top w:val="nil"/>
              <w:left w:val="nil"/>
              <w:bottom w:val="single" w:sz="4" w:space="0" w:color="auto"/>
              <w:right w:val="single" w:sz="4" w:space="0" w:color="auto"/>
            </w:tcBorders>
            <w:hideMark/>
          </w:tcPr>
          <w:p w14:paraId="085DFF8F"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32,80%</w:t>
            </w:r>
          </w:p>
        </w:tc>
        <w:tc>
          <w:tcPr>
            <w:tcW w:w="1134" w:type="dxa"/>
            <w:tcBorders>
              <w:top w:val="nil"/>
              <w:left w:val="nil"/>
              <w:bottom w:val="single" w:sz="4" w:space="0" w:color="auto"/>
              <w:right w:val="single" w:sz="4" w:space="0" w:color="auto"/>
            </w:tcBorders>
            <w:hideMark/>
          </w:tcPr>
          <w:p w14:paraId="1921C33B"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2 189 220,73</w:t>
            </w:r>
          </w:p>
        </w:tc>
      </w:tr>
      <w:tr w:rsidR="007544BA" w:rsidRPr="00F45717" w14:paraId="0D3F852E" w14:textId="77777777" w:rsidTr="00F45717">
        <w:trPr>
          <w:trHeight w:val="960"/>
        </w:trPr>
        <w:tc>
          <w:tcPr>
            <w:tcW w:w="3539" w:type="dxa"/>
            <w:tcBorders>
              <w:top w:val="nil"/>
              <w:left w:val="single" w:sz="4" w:space="0" w:color="auto"/>
              <w:bottom w:val="single" w:sz="4" w:space="0" w:color="auto"/>
              <w:right w:val="single" w:sz="4" w:space="0" w:color="auto"/>
            </w:tcBorders>
            <w:hideMark/>
          </w:tcPr>
          <w:p w14:paraId="4948A134" w14:textId="77777777" w:rsidR="007544BA" w:rsidRPr="00F45717" w:rsidRDefault="007544BA" w:rsidP="007544BA">
            <w:pPr>
              <w:spacing w:after="0" w:line="240" w:lineRule="auto"/>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Produit 2 : Les infrastructures de stockage et les équipements de transformation des produits agricoles des chaines de valeur agricole sont renforcées</w:t>
            </w:r>
          </w:p>
        </w:tc>
        <w:tc>
          <w:tcPr>
            <w:tcW w:w="1701" w:type="dxa"/>
            <w:tcBorders>
              <w:top w:val="nil"/>
              <w:left w:val="nil"/>
              <w:bottom w:val="single" w:sz="4" w:space="0" w:color="auto"/>
              <w:right w:val="single" w:sz="4" w:space="0" w:color="auto"/>
            </w:tcBorders>
            <w:hideMark/>
          </w:tcPr>
          <w:p w14:paraId="025D367D"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1 050 000,00</w:t>
            </w:r>
          </w:p>
        </w:tc>
        <w:tc>
          <w:tcPr>
            <w:tcW w:w="1701" w:type="dxa"/>
            <w:tcBorders>
              <w:top w:val="nil"/>
              <w:left w:val="nil"/>
              <w:bottom w:val="single" w:sz="4" w:space="0" w:color="auto"/>
              <w:right w:val="single" w:sz="4" w:space="0" w:color="auto"/>
            </w:tcBorders>
            <w:hideMark/>
          </w:tcPr>
          <w:p w14:paraId="4D0010C8"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0,00</w:t>
            </w:r>
          </w:p>
        </w:tc>
        <w:tc>
          <w:tcPr>
            <w:tcW w:w="1276" w:type="dxa"/>
            <w:tcBorders>
              <w:top w:val="nil"/>
              <w:left w:val="nil"/>
              <w:bottom w:val="single" w:sz="4" w:space="0" w:color="auto"/>
              <w:right w:val="single" w:sz="4" w:space="0" w:color="auto"/>
            </w:tcBorders>
            <w:hideMark/>
          </w:tcPr>
          <w:p w14:paraId="1690AB6B"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572 500,00</w:t>
            </w:r>
          </w:p>
        </w:tc>
        <w:tc>
          <w:tcPr>
            <w:tcW w:w="1276" w:type="dxa"/>
            <w:tcBorders>
              <w:top w:val="nil"/>
              <w:left w:val="nil"/>
              <w:bottom w:val="single" w:sz="4" w:space="0" w:color="auto"/>
              <w:right w:val="single" w:sz="4" w:space="0" w:color="auto"/>
            </w:tcBorders>
            <w:hideMark/>
          </w:tcPr>
          <w:p w14:paraId="470CDB6C"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-572 500,00</w:t>
            </w:r>
          </w:p>
        </w:tc>
        <w:tc>
          <w:tcPr>
            <w:tcW w:w="1417" w:type="dxa"/>
            <w:tcBorders>
              <w:top w:val="nil"/>
              <w:left w:val="nil"/>
              <w:bottom w:val="single" w:sz="4" w:space="0" w:color="auto"/>
              <w:right w:val="single" w:sz="4" w:space="0" w:color="auto"/>
            </w:tcBorders>
            <w:hideMark/>
          </w:tcPr>
          <w:p w14:paraId="534A96E0"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0%</w:t>
            </w:r>
          </w:p>
        </w:tc>
        <w:tc>
          <w:tcPr>
            <w:tcW w:w="1418" w:type="dxa"/>
            <w:tcBorders>
              <w:top w:val="nil"/>
              <w:left w:val="nil"/>
              <w:bottom w:val="single" w:sz="4" w:space="0" w:color="auto"/>
              <w:right w:val="single" w:sz="4" w:space="0" w:color="auto"/>
            </w:tcBorders>
            <w:hideMark/>
          </w:tcPr>
          <w:p w14:paraId="6F8AE4A4"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572 500,00</w:t>
            </w:r>
          </w:p>
        </w:tc>
        <w:tc>
          <w:tcPr>
            <w:tcW w:w="1559" w:type="dxa"/>
            <w:tcBorders>
              <w:top w:val="nil"/>
              <w:left w:val="nil"/>
              <w:bottom w:val="single" w:sz="4" w:space="0" w:color="auto"/>
              <w:right w:val="single" w:sz="4" w:space="0" w:color="auto"/>
            </w:tcBorders>
            <w:hideMark/>
          </w:tcPr>
          <w:p w14:paraId="3E725C8B"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54,52%</w:t>
            </w:r>
          </w:p>
        </w:tc>
        <w:tc>
          <w:tcPr>
            <w:tcW w:w="1134" w:type="dxa"/>
            <w:tcBorders>
              <w:top w:val="nil"/>
              <w:left w:val="nil"/>
              <w:bottom w:val="single" w:sz="4" w:space="0" w:color="auto"/>
              <w:right w:val="single" w:sz="4" w:space="0" w:color="auto"/>
            </w:tcBorders>
            <w:hideMark/>
          </w:tcPr>
          <w:p w14:paraId="445508CD"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0</w:t>
            </w:r>
          </w:p>
        </w:tc>
      </w:tr>
      <w:tr w:rsidR="007544BA" w:rsidRPr="00F45717" w14:paraId="105BE68C" w14:textId="77777777" w:rsidTr="00F45717">
        <w:trPr>
          <w:trHeight w:val="720"/>
        </w:trPr>
        <w:tc>
          <w:tcPr>
            <w:tcW w:w="3539" w:type="dxa"/>
            <w:tcBorders>
              <w:top w:val="nil"/>
              <w:left w:val="single" w:sz="4" w:space="0" w:color="auto"/>
              <w:bottom w:val="single" w:sz="4" w:space="0" w:color="auto"/>
              <w:right w:val="single" w:sz="4" w:space="0" w:color="auto"/>
            </w:tcBorders>
            <w:hideMark/>
          </w:tcPr>
          <w:p w14:paraId="58E4EDFB" w14:textId="77777777" w:rsidR="007544BA" w:rsidRPr="00F45717" w:rsidRDefault="007544BA" w:rsidP="007544BA">
            <w:pPr>
              <w:spacing w:after="0" w:line="240" w:lineRule="auto"/>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 xml:space="preserve">Produit 3 : La production locale de maïs augmente à court et moyen terme dans les zones d’intervention du projet </w:t>
            </w:r>
          </w:p>
        </w:tc>
        <w:tc>
          <w:tcPr>
            <w:tcW w:w="1701" w:type="dxa"/>
            <w:tcBorders>
              <w:top w:val="nil"/>
              <w:left w:val="nil"/>
              <w:bottom w:val="single" w:sz="4" w:space="0" w:color="auto"/>
              <w:right w:val="single" w:sz="4" w:space="0" w:color="auto"/>
            </w:tcBorders>
            <w:hideMark/>
          </w:tcPr>
          <w:p w14:paraId="618A9FD5"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1 807 534,80</w:t>
            </w:r>
          </w:p>
        </w:tc>
        <w:tc>
          <w:tcPr>
            <w:tcW w:w="1701" w:type="dxa"/>
            <w:tcBorders>
              <w:top w:val="nil"/>
              <w:left w:val="nil"/>
              <w:bottom w:val="single" w:sz="4" w:space="0" w:color="auto"/>
              <w:right w:val="single" w:sz="4" w:space="0" w:color="auto"/>
            </w:tcBorders>
            <w:hideMark/>
          </w:tcPr>
          <w:p w14:paraId="1E228C91"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876 100,00</w:t>
            </w:r>
          </w:p>
        </w:tc>
        <w:tc>
          <w:tcPr>
            <w:tcW w:w="1276" w:type="dxa"/>
            <w:tcBorders>
              <w:top w:val="nil"/>
              <w:left w:val="nil"/>
              <w:bottom w:val="single" w:sz="4" w:space="0" w:color="auto"/>
              <w:right w:val="single" w:sz="4" w:space="0" w:color="auto"/>
            </w:tcBorders>
            <w:hideMark/>
          </w:tcPr>
          <w:p w14:paraId="2E775684"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259 860,68</w:t>
            </w:r>
          </w:p>
        </w:tc>
        <w:tc>
          <w:tcPr>
            <w:tcW w:w="1276" w:type="dxa"/>
            <w:tcBorders>
              <w:top w:val="nil"/>
              <w:left w:val="nil"/>
              <w:bottom w:val="single" w:sz="4" w:space="0" w:color="auto"/>
              <w:right w:val="single" w:sz="4" w:space="0" w:color="auto"/>
            </w:tcBorders>
            <w:hideMark/>
          </w:tcPr>
          <w:p w14:paraId="333ED681"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616 239,32</w:t>
            </w:r>
          </w:p>
        </w:tc>
        <w:tc>
          <w:tcPr>
            <w:tcW w:w="1417" w:type="dxa"/>
            <w:tcBorders>
              <w:top w:val="nil"/>
              <w:left w:val="nil"/>
              <w:bottom w:val="single" w:sz="4" w:space="0" w:color="auto"/>
              <w:right w:val="single" w:sz="4" w:space="0" w:color="auto"/>
            </w:tcBorders>
            <w:hideMark/>
          </w:tcPr>
          <w:p w14:paraId="0CB7D075"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30%</w:t>
            </w:r>
          </w:p>
        </w:tc>
        <w:tc>
          <w:tcPr>
            <w:tcW w:w="1418" w:type="dxa"/>
            <w:tcBorders>
              <w:top w:val="nil"/>
              <w:left w:val="nil"/>
              <w:bottom w:val="single" w:sz="4" w:space="0" w:color="auto"/>
              <w:right w:val="single" w:sz="4" w:space="0" w:color="auto"/>
            </w:tcBorders>
            <w:hideMark/>
          </w:tcPr>
          <w:p w14:paraId="02C4D7D3"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259 860,68</w:t>
            </w:r>
          </w:p>
        </w:tc>
        <w:tc>
          <w:tcPr>
            <w:tcW w:w="1559" w:type="dxa"/>
            <w:tcBorders>
              <w:top w:val="nil"/>
              <w:left w:val="nil"/>
              <w:bottom w:val="single" w:sz="4" w:space="0" w:color="auto"/>
              <w:right w:val="single" w:sz="4" w:space="0" w:color="auto"/>
            </w:tcBorders>
            <w:hideMark/>
          </w:tcPr>
          <w:p w14:paraId="5498596C"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14,38%</w:t>
            </w:r>
          </w:p>
        </w:tc>
        <w:tc>
          <w:tcPr>
            <w:tcW w:w="1134" w:type="dxa"/>
            <w:tcBorders>
              <w:top w:val="nil"/>
              <w:left w:val="nil"/>
              <w:bottom w:val="single" w:sz="4" w:space="0" w:color="auto"/>
              <w:right w:val="single" w:sz="4" w:space="0" w:color="auto"/>
            </w:tcBorders>
            <w:hideMark/>
          </w:tcPr>
          <w:p w14:paraId="73AB5EAC"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0,00</w:t>
            </w:r>
          </w:p>
        </w:tc>
      </w:tr>
      <w:tr w:rsidR="007544BA" w:rsidRPr="00F45717" w14:paraId="41EBB8FF" w14:textId="77777777" w:rsidTr="00F45717">
        <w:trPr>
          <w:trHeight w:val="255"/>
        </w:trPr>
        <w:tc>
          <w:tcPr>
            <w:tcW w:w="3539" w:type="dxa"/>
            <w:tcBorders>
              <w:top w:val="nil"/>
              <w:left w:val="single" w:sz="4" w:space="0" w:color="auto"/>
              <w:bottom w:val="single" w:sz="4" w:space="0" w:color="auto"/>
              <w:right w:val="single" w:sz="4" w:space="0" w:color="auto"/>
            </w:tcBorders>
            <w:shd w:val="clear" w:color="000000" w:fill="D9E2F3"/>
            <w:hideMark/>
          </w:tcPr>
          <w:p w14:paraId="30A8384A"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Total Coûts Résultats</w:t>
            </w:r>
          </w:p>
        </w:tc>
        <w:tc>
          <w:tcPr>
            <w:tcW w:w="1701" w:type="dxa"/>
            <w:tcBorders>
              <w:top w:val="nil"/>
              <w:left w:val="nil"/>
              <w:bottom w:val="single" w:sz="4" w:space="0" w:color="auto"/>
              <w:right w:val="single" w:sz="4" w:space="0" w:color="auto"/>
            </w:tcBorders>
            <w:shd w:val="clear" w:color="000000" w:fill="D9E2F3"/>
            <w:hideMark/>
          </w:tcPr>
          <w:p w14:paraId="408447E6"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10 210 273,63</w:t>
            </w:r>
          </w:p>
        </w:tc>
        <w:tc>
          <w:tcPr>
            <w:tcW w:w="1701" w:type="dxa"/>
            <w:tcBorders>
              <w:top w:val="nil"/>
              <w:left w:val="nil"/>
              <w:bottom w:val="single" w:sz="4" w:space="0" w:color="auto"/>
              <w:right w:val="single" w:sz="4" w:space="0" w:color="auto"/>
            </w:tcBorders>
            <w:shd w:val="clear" w:color="000000" w:fill="D9E2F3"/>
            <w:hideMark/>
          </w:tcPr>
          <w:p w14:paraId="2DC7144E"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4 277 283,40</w:t>
            </w:r>
          </w:p>
        </w:tc>
        <w:tc>
          <w:tcPr>
            <w:tcW w:w="1276" w:type="dxa"/>
            <w:tcBorders>
              <w:top w:val="nil"/>
              <w:left w:val="nil"/>
              <w:bottom w:val="single" w:sz="4" w:space="0" w:color="auto"/>
              <w:right w:val="single" w:sz="4" w:space="0" w:color="auto"/>
            </w:tcBorders>
            <w:shd w:val="clear" w:color="000000" w:fill="D9E2F3"/>
            <w:hideMark/>
          </w:tcPr>
          <w:p w14:paraId="4962AE55"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3 243 844,10</w:t>
            </w:r>
          </w:p>
        </w:tc>
        <w:tc>
          <w:tcPr>
            <w:tcW w:w="1276" w:type="dxa"/>
            <w:tcBorders>
              <w:top w:val="nil"/>
              <w:left w:val="nil"/>
              <w:bottom w:val="single" w:sz="4" w:space="0" w:color="auto"/>
              <w:right w:val="single" w:sz="4" w:space="0" w:color="auto"/>
            </w:tcBorders>
            <w:shd w:val="clear" w:color="000000" w:fill="D9E1F2"/>
            <w:hideMark/>
          </w:tcPr>
          <w:p w14:paraId="69C6BCFB"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1 033 439,30</w:t>
            </w:r>
          </w:p>
        </w:tc>
        <w:tc>
          <w:tcPr>
            <w:tcW w:w="1417" w:type="dxa"/>
            <w:tcBorders>
              <w:top w:val="nil"/>
              <w:left w:val="nil"/>
              <w:bottom w:val="single" w:sz="4" w:space="0" w:color="auto"/>
              <w:right w:val="single" w:sz="4" w:space="0" w:color="auto"/>
            </w:tcBorders>
            <w:shd w:val="clear" w:color="000000" w:fill="D9E1F2"/>
            <w:hideMark/>
          </w:tcPr>
          <w:p w14:paraId="084CDBAE"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76%</w:t>
            </w:r>
          </w:p>
        </w:tc>
        <w:tc>
          <w:tcPr>
            <w:tcW w:w="1418" w:type="dxa"/>
            <w:tcBorders>
              <w:top w:val="nil"/>
              <w:left w:val="nil"/>
              <w:bottom w:val="single" w:sz="4" w:space="0" w:color="auto"/>
              <w:right w:val="single" w:sz="4" w:space="0" w:color="auto"/>
            </w:tcBorders>
            <w:shd w:val="clear" w:color="000000" w:fill="D9E1F2"/>
            <w:hideMark/>
          </w:tcPr>
          <w:p w14:paraId="0794444F"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3 243 844,10</w:t>
            </w:r>
          </w:p>
        </w:tc>
        <w:tc>
          <w:tcPr>
            <w:tcW w:w="1559" w:type="dxa"/>
            <w:tcBorders>
              <w:top w:val="nil"/>
              <w:left w:val="nil"/>
              <w:bottom w:val="single" w:sz="4" w:space="0" w:color="auto"/>
              <w:right w:val="single" w:sz="4" w:space="0" w:color="auto"/>
            </w:tcBorders>
            <w:shd w:val="clear" w:color="000000" w:fill="D9E1F2"/>
            <w:hideMark/>
          </w:tcPr>
          <w:p w14:paraId="5E0D309D"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31,77%</w:t>
            </w:r>
          </w:p>
        </w:tc>
        <w:tc>
          <w:tcPr>
            <w:tcW w:w="1134" w:type="dxa"/>
            <w:tcBorders>
              <w:top w:val="nil"/>
              <w:left w:val="nil"/>
              <w:bottom w:val="single" w:sz="4" w:space="0" w:color="auto"/>
              <w:right w:val="single" w:sz="4" w:space="0" w:color="auto"/>
            </w:tcBorders>
            <w:shd w:val="clear" w:color="000000" w:fill="D9E1F2"/>
            <w:hideMark/>
          </w:tcPr>
          <w:p w14:paraId="3B0ECD6E"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2 189 220,73</w:t>
            </w:r>
          </w:p>
        </w:tc>
      </w:tr>
      <w:tr w:rsidR="007544BA" w:rsidRPr="00F45717" w14:paraId="01018723" w14:textId="77777777" w:rsidTr="00F45717">
        <w:trPr>
          <w:trHeight w:val="255"/>
        </w:trPr>
        <w:tc>
          <w:tcPr>
            <w:tcW w:w="3539" w:type="dxa"/>
            <w:tcBorders>
              <w:top w:val="nil"/>
              <w:left w:val="single" w:sz="4" w:space="0" w:color="auto"/>
              <w:bottom w:val="single" w:sz="4" w:space="0" w:color="auto"/>
              <w:right w:val="single" w:sz="4" w:space="0" w:color="auto"/>
            </w:tcBorders>
            <w:hideMark/>
          </w:tcPr>
          <w:p w14:paraId="0B24E5C8"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Total Coûts Gestion de Projet</w:t>
            </w:r>
          </w:p>
        </w:tc>
        <w:tc>
          <w:tcPr>
            <w:tcW w:w="1701" w:type="dxa"/>
            <w:tcBorders>
              <w:top w:val="nil"/>
              <w:left w:val="nil"/>
              <w:bottom w:val="single" w:sz="4" w:space="0" w:color="auto"/>
              <w:right w:val="single" w:sz="4" w:space="0" w:color="auto"/>
            </w:tcBorders>
            <w:hideMark/>
          </w:tcPr>
          <w:p w14:paraId="218FE6A6"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3 808 417,96</w:t>
            </w:r>
          </w:p>
        </w:tc>
        <w:tc>
          <w:tcPr>
            <w:tcW w:w="1701" w:type="dxa"/>
            <w:tcBorders>
              <w:top w:val="nil"/>
              <w:left w:val="nil"/>
              <w:bottom w:val="single" w:sz="4" w:space="0" w:color="auto"/>
              <w:right w:val="single" w:sz="4" w:space="0" w:color="auto"/>
            </w:tcBorders>
            <w:hideMark/>
          </w:tcPr>
          <w:p w14:paraId="2890429A"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1 766 975,65</w:t>
            </w:r>
          </w:p>
        </w:tc>
        <w:tc>
          <w:tcPr>
            <w:tcW w:w="1276" w:type="dxa"/>
            <w:tcBorders>
              <w:top w:val="nil"/>
              <w:left w:val="nil"/>
              <w:bottom w:val="single" w:sz="4" w:space="0" w:color="auto"/>
              <w:right w:val="single" w:sz="4" w:space="0" w:color="auto"/>
            </w:tcBorders>
            <w:hideMark/>
          </w:tcPr>
          <w:p w14:paraId="4157CEAF"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1 029 860,33</w:t>
            </w:r>
          </w:p>
        </w:tc>
        <w:tc>
          <w:tcPr>
            <w:tcW w:w="1276" w:type="dxa"/>
            <w:tcBorders>
              <w:top w:val="nil"/>
              <w:left w:val="nil"/>
              <w:bottom w:val="single" w:sz="4" w:space="0" w:color="auto"/>
              <w:right w:val="single" w:sz="4" w:space="0" w:color="auto"/>
            </w:tcBorders>
            <w:hideMark/>
          </w:tcPr>
          <w:p w14:paraId="60A0E704"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737 115,32</w:t>
            </w:r>
          </w:p>
        </w:tc>
        <w:tc>
          <w:tcPr>
            <w:tcW w:w="1417" w:type="dxa"/>
            <w:tcBorders>
              <w:top w:val="nil"/>
              <w:left w:val="nil"/>
              <w:bottom w:val="single" w:sz="4" w:space="0" w:color="auto"/>
              <w:right w:val="single" w:sz="4" w:space="0" w:color="auto"/>
            </w:tcBorders>
            <w:hideMark/>
          </w:tcPr>
          <w:p w14:paraId="17CB5D52"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58%</w:t>
            </w:r>
          </w:p>
        </w:tc>
        <w:tc>
          <w:tcPr>
            <w:tcW w:w="1418" w:type="dxa"/>
            <w:tcBorders>
              <w:top w:val="nil"/>
              <w:left w:val="nil"/>
              <w:bottom w:val="single" w:sz="4" w:space="0" w:color="auto"/>
              <w:right w:val="single" w:sz="4" w:space="0" w:color="auto"/>
            </w:tcBorders>
            <w:hideMark/>
          </w:tcPr>
          <w:p w14:paraId="6FC7D699"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1 571 788,68</w:t>
            </w:r>
          </w:p>
        </w:tc>
        <w:tc>
          <w:tcPr>
            <w:tcW w:w="1559" w:type="dxa"/>
            <w:tcBorders>
              <w:top w:val="nil"/>
              <w:left w:val="nil"/>
              <w:bottom w:val="single" w:sz="4" w:space="0" w:color="auto"/>
              <w:right w:val="single" w:sz="4" w:space="0" w:color="auto"/>
            </w:tcBorders>
            <w:hideMark/>
          </w:tcPr>
          <w:p w14:paraId="6080942E"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41,27%</w:t>
            </w:r>
          </w:p>
        </w:tc>
        <w:tc>
          <w:tcPr>
            <w:tcW w:w="1134" w:type="dxa"/>
            <w:tcBorders>
              <w:top w:val="nil"/>
              <w:left w:val="nil"/>
              <w:bottom w:val="single" w:sz="4" w:space="0" w:color="auto"/>
              <w:right w:val="single" w:sz="4" w:space="0" w:color="auto"/>
            </w:tcBorders>
            <w:hideMark/>
          </w:tcPr>
          <w:p w14:paraId="3FC1986E" w14:textId="77777777" w:rsidR="007544BA" w:rsidRPr="00F45717" w:rsidRDefault="007544BA" w:rsidP="007544BA">
            <w:pPr>
              <w:spacing w:after="0" w:line="240" w:lineRule="auto"/>
              <w:jc w:val="center"/>
              <w:rPr>
                <w:rFonts w:ascii="Avenir" w:eastAsia="Times New Roman" w:hAnsi="Avenir"/>
                <w:color w:val="000000"/>
                <w:sz w:val="18"/>
                <w:szCs w:val="18"/>
                <w:lang w:val="fr-CD" w:eastAsia="fr-CD"/>
              </w:rPr>
            </w:pPr>
            <w:r w:rsidRPr="00F45717">
              <w:rPr>
                <w:rFonts w:ascii="Avenir" w:eastAsia="Times New Roman" w:hAnsi="Avenir"/>
                <w:color w:val="000000"/>
                <w:sz w:val="18"/>
                <w:szCs w:val="18"/>
                <w:lang w:val="fr-CD" w:eastAsia="fr-CD"/>
              </w:rPr>
              <w:t> </w:t>
            </w:r>
          </w:p>
        </w:tc>
      </w:tr>
      <w:tr w:rsidR="007544BA" w:rsidRPr="00F45717" w14:paraId="5B2EA938" w14:textId="77777777" w:rsidTr="00F45717">
        <w:trPr>
          <w:trHeight w:val="255"/>
        </w:trPr>
        <w:tc>
          <w:tcPr>
            <w:tcW w:w="3539" w:type="dxa"/>
            <w:tcBorders>
              <w:top w:val="nil"/>
              <w:left w:val="single" w:sz="4" w:space="0" w:color="auto"/>
              <w:bottom w:val="single" w:sz="4" w:space="0" w:color="auto"/>
              <w:right w:val="single" w:sz="4" w:space="0" w:color="auto"/>
            </w:tcBorders>
            <w:shd w:val="clear" w:color="000000" w:fill="D9E2F3"/>
            <w:hideMark/>
          </w:tcPr>
          <w:p w14:paraId="32A9EEA8"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Coût Total Indirect</w:t>
            </w:r>
          </w:p>
        </w:tc>
        <w:tc>
          <w:tcPr>
            <w:tcW w:w="1701" w:type="dxa"/>
            <w:tcBorders>
              <w:top w:val="nil"/>
              <w:left w:val="nil"/>
              <w:bottom w:val="single" w:sz="4" w:space="0" w:color="auto"/>
              <w:right w:val="single" w:sz="4" w:space="0" w:color="auto"/>
            </w:tcBorders>
            <w:shd w:val="clear" w:color="000000" w:fill="D9E2F3"/>
            <w:hideMark/>
          </w:tcPr>
          <w:p w14:paraId="3C356B90"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14 018 691,59</w:t>
            </w:r>
          </w:p>
        </w:tc>
        <w:tc>
          <w:tcPr>
            <w:tcW w:w="1701" w:type="dxa"/>
            <w:tcBorders>
              <w:top w:val="nil"/>
              <w:left w:val="nil"/>
              <w:bottom w:val="single" w:sz="4" w:space="0" w:color="auto"/>
              <w:right w:val="single" w:sz="4" w:space="0" w:color="auto"/>
            </w:tcBorders>
            <w:shd w:val="clear" w:color="000000" w:fill="D9E2F3"/>
            <w:hideMark/>
          </w:tcPr>
          <w:p w14:paraId="686C520F"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6 044 259,05</w:t>
            </w:r>
          </w:p>
        </w:tc>
        <w:tc>
          <w:tcPr>
            <w:tcW w:w="1276" w:type="dxa"/>
            <w:tcBorders>
              <w:top w:val="nil"/>
              <w:left w:val="nil"/>
              <w:bottom w:val="single" w:sz="4" w:space="0" w:color="auto"/>
              <w:right w:val="single" w:sz="4" w:space="0" w:color="auto"/>
            </w:tcBorders>
            <w:shd w:val="clear" w:color="000000" w:fill="D9E2F3"/>
            <w:hideMark/>
          </w:tcPr>
          <w:p w14:paraId="1E94EA69"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4 273 704,43</w:t>
            </w:r>
          </w:p>
        </w:tc>
        <w:tc>
          <w:tcPr>
            <w:tcW w:w="1276" w:type="dxa"/>
            <w:tcBorders>
              <w:top w:val="nil"/>
              <w:left w:val="nil"/>
              <w:bottom w:val="single" w:sz="4" w:space="0" w:color="auto"/>
              <w:right w:val="single" w:sz="4" w:space="0" w:color="auto"/>
            </w:tcBorders>
            <w:shd w:val="clear" w:color="000000" w:fill="D9E2F3"/>
            <w:hideMark/>
          </w:tcPr>
          <w:p w14:paraId="51F17345"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1 770 554,62</w:t>
            </w:r>
          </w:p>
        </w:tc>
        <w:tc>
          <w:tcPr>
            <w:tcW w:w="1417" w:type="dxa"/>
            <w:tcBorders>
              <w:top w:val="nil"/>
              <w:left w:val="nil"/>
              <w:bottom w:val="single" w:sz="4" w:space="0" w:color="auto"/>
              <w:right w:val="single" w:sz="4" w:space="0" w:color="auto"/>
            </w:tcBorders>
            <w:shd w:val="clear" w:color="000000" w:fill="D9E1F2"/>
            <w:hideMark/>
          </w:tcPr>
          <w:p w14:paraId="36DFEF97"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71%</w:t>
            </w:r>
          </w:p>
        </w:tc>
        <w:tc>
          <w:tcPr>
            <w:tcW w:w="1418" w:type="dxa"/>
            <w:tcBorders>
              <w:top w:val="nil"/>
              <w:left w:val="nil"/>
              <w:bottom w:val="single" w:sz="4" w:space="0" w:color="auto"/>
              <w:right w:val="single" w:sz="4" w:space="0" w:color="auto"/>
            </w:tcBorders>
            <w:shd w:val="clear" w:color="000000" w:fill="D9E2F3"/>
            <w:hideMark/>
          </w:tcPr>
          <w:p w14:paraId="47F73F4F"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4 815 632,78</w:t>
            </w:r>
          </w:p>
        </w:tc>
        <w:tc>
          <w:tcPr>
            <w:tcW w:w="1559" w:type="dxa"/>
            <w:tcBorders>
              <w:top w:val="nil"/>
              <w:left w:val="nil"/>
              <w:bottom w:val="single" w:sz="4" w:space="0" w:color="auto"/>
              <w:right w:val="single" w:sz="4" w:space="0" w:color="auto"/>
            </w:tcBorders>
            <w:shd w:val="clear" w:color="000000" w:fill="D9E1F2"/>
            <w:hideMark/>
          </w:tcPr>
          <w:p w14:paraId="7344902A"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34,35%</w:t>
            </w:r>
          </w:p>
        </w:tc>
        <w:tc>
          <w:tcPr>
            <w:tcW w:w="1134" w:type="dxa"/>
            <w:tcBorders>
              <w:top w:val="nil"/>
              <w:left w:val="nil"/>
              <w:bottom w:val="single" w:sz="4" w:space="0" w:color="auto"/>
              <w:right w:val="single" w:sz="4" w:space="0" w:color="auto"/>
            </w:tcBorders>
            <w:shd w:val="clear" w:color="000000" w:fill="D9E2F3"/>
            <w:hideMark/>
          </w:tcPr>
          <w:p w14:paraId="285B8CA0"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2 189 220,73</w:t>
            </w:r>
          </w:p>
        </w:tc>
      </w:tr>
      <w:tr w:rsidR="007544BA" w:rsidRPr="00F45717" w14:paraId="48FE5BB0" w14:textId="77777777" w:rsidTr="00F45717">
        <w:trPr>
          <w:trHeight w:val="255"/>
        </w:trPr>
        <w:tc>
          <w:tcPr>
            <w:tcW w:w="3539" w:type="dxa"/>
            <w:tcBorders>
              <w:top w:val="nil"/>
              <w:left w:val="single" w:sz="4" w:space="0" w:color="auto"/>
              <w:bottom w:val="single" w:sz="4" w:space="0" w:color="auto"/>
              <w:right w:val="single" w:sz="4" w:space="0" w:color="auto"/>
            </w:tcBorders>
            <w:hideMark/>
          </w:tcPr>
          <w:p w14:paraId="281EB40B" w14:textId="7CB3E50E"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 xml:space="preserve">Total coûts indirects de support </w:t>
            </w:r>
            <w:r w:rsidR="00F45717" w:rsidRPr="00F45717">
              <w:rPr>
                <w:rFonts w:ascii="Avenir" w:eastAsia="Times New Roman" w:hAnsi="Avenir"/>
                <w:b/>
                <w:bCs/>
                <w:color w:val="000000"/>
                <w:sz w:val="18"/>
                <w:szCs w:val="18"/>
                <w:lang w:val="fr-CD" w:eastAsia="fr-CD"/>
              </w:rPr>
              <w:t>(7</w:t>
            </w:r>
            <w:r w:rsidRPr="00F45717">
              <w:rPr>
                <w:rFonts w:ascii="Avenir" w:eastAsia="Times New Roman" w:hAnsi="Avenir"/>
                <w:b/>
                <w:bCs/>
                <w:color w:val="000000"/>
                <w:sz w:val="18"/>
                <w:szCs w:val="18"/>
                <w:lang w:val="fr-CD" w:eastAsia="fr-CD"/>
              </w:rPr>
              <w:t xml:space="preserve"> %)</w:t>
            </w:r>
          </w:p>
        </w:tc>
        <w:tc>
          <w:tcPr>
            <w:tcW w:w="1701" w:type="dxa"/>
            <w:tcBorders>
              <w:top w:val="nil"/>
              <w:left w:val="nil"/>
              <w:bottom w:val="single" w:sz="4" w:space="0" w:color="auto"/>
              <w:right w:val="single" w:sz="4" w:space="0" w:color="auto"/>
            </w:tcBorders>
            <w:hideMark/>
          </w:tcPr>
          <w:p w14:paraId="3CEDD6A6"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981 308,41</w:t>
            </w:r>
          </w:p>
        </w:tc>
        <w:tc>
          <w:tcPr>
            <w:tcW w:w="1701" w:type="dxa"/>
            <w:tcBorders>
              <w:top w:val="nil"/>
              <w:left w:val="nil"/>
              <w:bottom w:val="single" w:sz="4" w:space="0" w:color="auto"/>
              <w:right w:val="single" w:sz="4" w:space="0" w:color="auto"/>
            </w:tcBorders>
            <w:hideMark/>
          </w:tcPr>
          <w:p w14:paraId="0B50712E"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423 098,13</w:t>
            </w:r>
          </w:p>
        </w:tc>
        <w:tc>
          <w:tcPr>
            <w:tcW w:w="1276" w:type="dxa"/>
            <w:tcBorders>
              <w:top w:val="nil"/>
              <w:left w:val="nil"/>
              <w:bottom w:val="single" w:sz="4" w:space="0" w:color="auto"/>
              <w:right w:val="single" w:sz="4" w:space="0" w:color="auto"/>
            </w:tcBorders>
            <w:hideMark/>
          </w:tcPr>
          <w:p w14:paraId="2812A124"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299 159,31</w:t>
            </w:r>
          </w:p>
        </w:tc>
        <w:tc>
          <w:tcPr>
            <w:tcW w:w="1276" w:type="dxa"/>
            <w:tcBorders>
              <w:top w:val="nil"/>
              <w:left w:val="nil"/>
              <w:bottom w:val="single" w:sz="4" w:space="0" w:color="auto"/>
              <w:right w:val="single" w:sz="4" w:space="0" w:color="auto"/>
            </w:tcBorders>
            <w:hideMark/>
          </w:tcPr>
          <w:p w14:paraId="6DBCBB17"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123 938,82</w:t>
            </w:r>
          </w:p>
        </w:tc>
        <w:tc>
          <w:tcPr>
            <w:tcW w:w="1417" w:type="dxa"/>
            <w:tcBorders>
              <w:top w:val="nil"/>
              <w:left w:val="nil"/>
              <w:bottom w:val="single" w:sz="4" w:space="0" w:color="auto"/>
              <w:right w:val="single" w:sz="4" w:space="0" w:color="auto"/>
            </w:tcBorders>
            <w:hideMark/>
          </w:tcPr>
          <w:p w14:paraId="7C625976"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71%</w:t>
            </w:r>
          </w:p>
        </w:tc>
        <w:tc>
          <w:tcPr>
            <w:tcW w:w="1418" w:type="dxa"/>
            <w:tcBorders>
              <w:top w:val="nil"/>
              <w:left w:val="nil"/>
              <w:bottom w:val="single" w:sz="4" w:space="0" w:color="auto"/>
              <w:right w:val="single" w:sz="4" w:space="0" w:color="auto"/>
            </w:tcBorders>
            <w:hideMark/>
          </w:tcPr>
          <w:p w14:paraId="640F0AA9"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337 094,29</w:t>
            </w:r>
          </w:p>
        </w:tc>
        <w:tc>
          <w:tcPr>
            <w:tcW w:w="1559" w:type="dxa"/>
            <w:tcBorders>
              <w:top w:val="nil"/>
              <w:left w:val="nil"/>
              <w:bottom w:val="single" w:sz="4" w:space="0" w:color="auto"/>
              <w:right w:val="single" w:sz="4" w:space="0" w:color="auto"/>
            </w:tcBorders>
            <w:hideMark/>
          </w:tcPr>
          <w:p w14:paraId="3018ECE8"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34,35%</w:t>
            </w:r>
          </w:p>
        </w:tc>
        <w:tc>
          <w:tcPr>
            <w:tcW w:w="1134" w:type="dxa"/>
            <w:tcBorders>
              <w:top w:val="nil"/>
              <w:left w:val="nil"/>
              <w:bottom w:val="single" w:sz="4" w:space="0" w:color="auto"/>
              <w:right w:val="single" w:sz="4" w:space="0" w:color="auto"/>
            </w:tcBorders>
            <w:hideMark/>
          </w:tcPr>
          <w:p w14:paraId="47454F41"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153 245,45</w:t>
            </w:r>
          </w:p>
        </w:tc>
      </w:tr>
      <w:tr w:rsidR="007544BA" w:rsidRPr="00F45717" w14:paraId="069DE7D5" w14:textId="77777777" w:rsidTr="00F45717">
        <w:trPr>
          <w:trHeight w:val="255"/>
        </w:trPr>
        <w:tc>
          <w:tcPr>
            <w:tcW w:w="3539" w:type="dxa"/>
            <w:tcBorders>
              <w:top w:val="nil"/>
              <w:left w:val="single" w:sz="4" w:space="0" w:color="auto"/>
              <w:bottom w:val="single" w:sz="4" w:space="0" w:color="auto"/>
              <w:right w:val="single" w:sz="4" w:space="0" w:color="auto"/>
            </w:tcBorders>
            <w:shd w:val="clear" w:color="000000" w:fill="FFFF00"/>
            <w:hideMark/>
          </w:tcPr>
          <w:p w14:paraId="61103811"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 xml:space="preserve">Total </w:t>
            </w:r>
          </w:p>
        </w:tc>
        <w:tc>
          <w:tcPr>
            <w:tcW w:w="1701" w:type="dxa"/>
            <w:tcBorders>
              <w:top w:val="nil"/>
              <w:left w:val="nil"/>
              <w:bottom w:val="single" w:sz="4" w:space="0" w:color="auto"/>
              <w:right w:val="single" w:sz="4" w:space="0" w:color="auto"/>
            </w:tcBorders>
            <w:shd w:val="clear" w:color="000000" w:fill="FFFF00"/>
            <w:hideMark/>
          </w:tcPr>
          <w:p w14:paraId="4643C8CE"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15 000 000,00</w:t>
            </w:r>
          </w:p>
        </w:tc>
        <w:tc>
          <w:tcPr>
            <w:tcW w:w="1701" w:type="dxa"/>
            <w:tcBorders>
              <w:top w:val="nil"/>
              <w:left w:val="nil"/>
              <w:bottom w:val="single" w:sz="4" w:space="0" w:color="auto"/>
              <w:right w:val="single" w:sz="4" w:space="0" w:color="auto"/>
            </w:tcBorders>
            <w:shd w:val="clear" w:color="000000" w:fill="FFFF00"/>
            <w:hideMark/>
          </w:tcPr>
          <w:p w14:paraId="317B5E81"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6 467 357,18</w:t>
            </w:r>
          </w:p>
        </w:tc>
        <w:tc>
          <w:tcPr>
            <w:tcW w:w="1276" w:type="dxa"/>
            <w:tcBorders>
              <w:top w:val="nil"/>
              <w:left w:val="nil"/>
              <w:bottom w:val="single" w:sz="4" w:space="0" w:color="auto"/>
              <w:right w:val="single" w:sz="4" w:space="0" w:color="auto"/>
            </w:tcBorders>
            <w:shd w:val="clear" w:color="000000" w:fill="FFFF00"/>
            <w:hideMark/>
          </w:tcPr>
          <w:p w14:paraId="64E54245"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4 572 863,74</w:t>
            </w:r>
          </w:p>
        </w:tc>
        <w:tc>
          <w:tcPr>
            <w:tcW w:w="1276" w:type="dxa"/>
            <w:tcBorders>
              <w:top w:val="nil"/>
              <w:left w:val="nil"/>
              <w:bottom w:val="single" w:sz="4" w:space="0" w:color="auto"/>
              <w:right w:val="single" w:sz="4" w:space="0" w:color="auto"/>
            </w:tcBorders>
            <w:shd w:val="clear" w:color="000000" w:fill="FFFF00"/>
            <w:hideMark/>
          </w:tcPr>
          <w:p w14:paraId="4A2C2EE0"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1 894 493,44</w:t>
            </w:r>
          </w:p>
        </w:tc>
        <w:tc>
          <w:tcPr>
            <w:tcW w:w="1417" w:type="dxa"/>
            <w:tcBorders>
              <w:top w:val="nil"/>
              <w:left w:val="nil"/>
              <w:bottom w:val="single" w:sz="4" w:space="0" w:color="auto"/>
              <w:right w:val="single" w:sz="4" w:space="0" w:color="auto"/>
            </w:tcBorders>
            <w:shd w:val="clear" w:color="000000" w:fill="FFFF00"/>
            <w:hideMark/>
          </w:tcPr>
          <w:p w14:paraId="1C0F311A"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71%</w:t>
            </w:r>
          </w:p>
        </w:tc>
        <w:tc>
          <w:tcPr>
            <w:tcW w:w="1418" w:type="dxa"/>
            <w:tcBorders>
              <w:top w:val="nil"/>
              <w:left w:val="nil"/>
              <w:bottom w:val="single" w:sz="4" w:space="0" w:color="auto"/>
              <w:right w:val="single" w:sz="4" w:space="0" w:color="auto"/>
            </w:tcBorders>
            <w:shd w:val="clear" w:color="000000" w:fill="FFFF00"/>
            <w:hideMark/>
          </w:tcPr>
          <w:p w14:paraId="0DDB713D"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5 152 727,07</w:t>
            </w:r>
          </w:p>
        </w:tc>
        <w:tc>
          <w:tcPr>
            <w:tcW w:w="1559" w:type="dxa"/>
            <w:tcBorders>
              <w:top w:val="nil"/>
              <w:left w:val="nil"/>
              <w:bottom w:val="single" w:sz="4" w:space="0" w:color="auto"/>
              <w:right w:val="single" w:sz="4" w:space="0" w:color="auto"/>
            </w:tcBorders>
            <w:shd w:val="clear" w:color="000000" w:fill="FFFF00"/>
            <w:hideMark/>
          </w:tcPr>
          <w:p w14:paraId="3693ECE1"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34,35%</w:t>
            </w:r>
          </w:p>
        </w:tc>
        <w:tc>
          <w:tcPr>
            <w:tcW w:w="1134" w:type="dxa"/>
            <w:tcBorders>
              <w:top w:val="nil"/>
              <w:left w:val="nil"/>
              <w:bottom w:val="single" w:sz="4" w:space="0" w:color="auto"/>
              <w:right w:val="single" w:sz="4" w:space="0" w:color="auto"/>
            </w:tcBorders>
            <w:shd w:val="clear" w:color="000000" w:fill="FFFF00"/>
            <w:hideMark/>
          </w:tcPr>
          <w:p w14:paraId="63F344A9" w14:textId="77777777" w:rsidR="007544BA" w:rsidRPr="00F45717" w:rsidRDefault="007544BA" w:rsidP="007544BA">
            <w:pPr>
              <w:spacing w:after="0" w:line="240" w:lineRule="auto"/>
              <w:jc w:val="center"/>
              <w:rPr>
                <w:rFonts w:ascii="Avenir" w:eastAsia="Times New Roman" w:hAnsi="Avenir"/>
                <w:b/>
                <w:bCs/>
                <w:color w:val="000000"/>
                <w:sz w:val="18"/>
                <w:szCs w:val="18"/>
                <w:lang w:val="fr-CD" w:eastAsia="fr-CD"/>
              </w:rPr>
            </w:pPr>
            <w:r w:rsidRPr="00F45717">
              <w:rPr>
                <w:rFonts w:ascii="Avenir" w:eastAsia="Times New Roman" w:hAnsi="Avenir"/>
                <w:b/>
                <w:bCs/>
                <w:color w:val="000000"/>
                <w:sz w:val="18"/>
                <w:szCs w:val="18"/>
                <w:lang w:val="fr-CD" w:eastAsia="fr-CD"/>
              </w:rPr>
              <w:t>2 342 466,18</w:t>
            </w:r>
          </w:p>
        </w:tc>
      </w:tr>
    </w:tbl>
    <w:p w14:paraId="092BB202" w14:textId="77777777" w:rsidR="00D30610" w:rsidRPr="00AB3CF0" w:rsidRDefault="00D30610" w:rsidP="00D30610">
      <w:pPr>
        <w:spacing w:before="240"/>
        <w:jc w:val="both"/>
        <w:rPr>
          <w:rFonts w:ascii="Avenir" w:hAnsi="Avenir"/>
          <w:iCs/>
          <w:sz w:val="20"/>
          <w:szCs w:val="20"/>
        </w:rPr>
      </w:pPr>
      <w:r w:rsidRPr="00AB3CF0">
        <w:rPr>
          <w:rFonts w:ascii="Avenir" w:hAnsi="Avenir"/>
          <w:iCs/>
          <w:sz w:val="20"/>
          <w:szCs w:val="20"/>
        </w:rPr>
        <w:t xml:space="preserve">Au 31 décembre 2025, le PAAD présente un taux de décaissement cumulé de 34,35 %, soit 5,15 M USD dépensés sur la première tranche de 15 M USD, avec 2,34 M USD engagés et non encore décaissés. Le solde à engager pour finaliser l’exécution de la tranche atteint 7,50 M USD. </w:t>
      </w:r>
    </w:p>
    <w:p w14:paraId="6C58AD92" w14:textId="77777777" w:rsidR="00D30610" w:rsidRPr="00AB3CF0" w:rsidRDefault="00D30610" w:rsidP="00D30610">
      <w:pPr>
        <w:spacing w:before="240"/>
        <w:jc w:val="both"/>
        <w:rPr>
          <w:rFonts w:ascii="Avenir" w:hAnsi="Avenir"/>
          <w:iCs/>
          <w:sz w:val="20"/>
          <w:szCs w:val="20"/>
        </w:rPr>
      </w:pPr>
      <w:r w:rsidRPr="00AB3CF0">
        <w:rPr>
          <w:rFonts w:ascii="Avenir" w:hAnsi="Avenir"/>
          <w:iCs/>
          <w:sz w:val="20"/>
          <w:szCs w:val="20"/>
        </w:rPr>
        <w:t xml:space="preserve">Le Produit 1 affiche un taux d’exécution de 32,8 %, soutenu par des engagements importants (2,19 M USD), qui devront être entièrement liquidés en 2026 pour sécuriser la disponibilité en semences améliorées. Le Produit 3, avec 14,38 % d’exécution, nécessite une accélération significative afin de soutenir l’intensification de la production locale de maïs. Le Produit 2, malgré un décaissement cumulé de 54,52 %, présente un phasage budgétaire atypique, rendant indispensable un réajustement du plan de travail 2026. Enfin, la gestion de projet enregistre un niveau d’exécution de 41,27 %, offrant la marge nécessaire pour le déploiement opérationnel provincial et territorial. </w:t>
      </w:r>
    </w:p>
    <w:p w14:paraId="2107B8BF" w14:textId="77777777" w:rsidR="00D30610" w:rsidRPr="00AB3CF0" w:rsidRDefault="00D30610" w:rsidP="00D30610">
      <w:pPr>
        <w:spacing w:before="240"/>
        <w:jc w:val="both"/>
        <w:rPr>
          <w:rFonts w:ascii="Avenir" w:hAnsi="Avenir"/>
          <w:iCs/>
          <w:sz w:val="20"/>
          <w:szCs w:val="20"/>
        </w:rPr>
      </w:pPr>
      <w:r w:rsidRPr="00AB3CF0">
        <w:rPr>
          <w:rFonts w:ascii="Avenir" w:hAnsi="Avenir"/>
          <w:iCs/>
          <w:sz w:val="20"/>
          <w:szCs w:val="20"/>
        </w:rPr>
        <w:lastRenderedPageBreak/>
        <w:t>L’année 2026 constituera une phase charnière pour le programme, marquée par : (i) l’accélération de la production de semences via l’INERA et la finalisation de la cartographie des agrimultiplicateurs ; (ii) l’extension progressive vers les provinces de l’Est sous conditions sécuritaires ; (iii) l’opérationnalisation de la base de données géoréférencée (MRV–MGP–Suivi) ; (iv) le lancement des investissements en infrastructures et équipements de transformation ; (v) la mise en œuvre d’une distribution ciblée de semences améliorées aux ménages ; et (vi) le déploiement de plus de 680 cadres étatiques pour renforcer l’encadrement agricole.</w:t>
      </w:r>
    </w:p>
    <w:p w14:paraId="404730DB" w14:textId="73CA8782" w:rsidR="00D30610" w:rsidRPr="00AB3CF0" w:rsidRDefault="00D30610" w:rsidP="00D30610">
      <w:pPr>
        <w:spacing w:before="240"/>
        <w:jc w:val="both"/>
        <w:rPr>
          <w:rFonts w:ascii="Avenir" w:hAnsi="Avenir"/>
          <w:iCs/>
          <w:sz w:val="20"/>
          <w:szCs w:val="20"/>
        </w:rPr>
      </w:pPr>
      <w:r w:rsidRPr="00AB3CF0">
        <w:rPr>
          <w:rFonts w:ascii="Avenir" w:hAnsi="Avenir"/>
          <w:iCs/>
          <w:sz w:val="20"/>
          <w:szCs w:val="20"/>
        </w:rPr>
        <w:t xml:space="preserve">Au regard des besoins programmatiques et du niveau limité des ressources encore disponibles pour la transformation et les intrants, la deuxième tranche FONAREDD est indispensable. Elle devra notamment </w:t>
      </w:r>
      <w:r w:rsidR="00B15D4F" w:rsidRPr="00AB3CF0">
        <w:rPr>
          <w:rFonts w:ascii="Avenir" w:hAnsi="Avenir"/>
          <w:iCs/>
          <w:sz w:val="20"/>
          <w:szCs w:val="20"/>
        </w:rPr>
        <w:t>couvrir :</w:t>
      </w:r>
    </w:p>
    <w:p w14:paraId="062A279D" w14:textId="77777777" w:rsidR="00D30610" w:rsidRPr="00AB3CF0" w:rsidRDefault="00D30610" w:rsidP="008D2DFE">
      <w:pPr>
        <w:pStyle w:val="Paragraphedeliste"/>
        <w:numPr>
          <w:ilvl w:val="0"/>
          <w:numId w:val="15"/>
        </w:numPr>
        <w:tabs>
          <w:tab w:val="num" w:pos="720"/>
        </w:tabs>
        <w:spacing w:before="240"/>
        <w:jc w:val="both"/>
        <w:rPr>
          <w:rFonts w:ascii="Avenir" w:hAnsi="Avenir"/>
          <w:iCs/>
          <w:sz w:val="20"/>
          <w:szCs w:val="20"/>
        </w:rPr>
      </w:pPr>
      <w:r w:rsidRPr="00AB3CF0">
        <w:rPr>
          <w:rFonts w:ascii="Avenir" w:hAnsi="Avenir"/>
          <w:iCs/>
          <w:sz w:val="20"/>
          <w:szCs w:val="20"/>
        </w:rPr>
        <w:t>l’acquisition de semences de maïs afin d’accompagner la montée en puissance prévue en 2026 ;</w:t>
      </w:r>
    </w:p>
    <w:p w14:paraId="1A3E74A6" w14:textId="77777777" w:rsidR="00D30610" w:rsidRPr="00AB3CF0" w:rsidRDefault="00D30610" w:rsidP="008D2DFE">
      <w:pPr>
        <w:pStyle w:val="Paragraphedeliste"/>
        <w:numPr>
          <w:ilvl w:val="0"/>
          <w:numId w:val="15"/>
        </w:numPr>
        <w:tabs>
          <w:tab w:val="num" w:pos="720"/>
        </w:tabs>
        <w:spacing w:before="240"/>
        <w:jc w:val="both"/>
        <w:rPr>
          <w:rFonts w:ascii="Avenir" w:hAnsi="Avenir"/>
          <w:iCs/>
          <w:sz w:val="20"/>
          <w:szCs w:val="20"/>
        </w:rPr>
      </w:pPr>
      <w:r w:rsidRPr="00AB3CF0">
        <w:rPr>
          <w:rFonts w:ascii="Avenir" w:hAnsi="Avenir"/>
          <w:iCs/>
          <w:sz w:val="20"/>
          <w:szCs w:val="20"/>
        </w:rPr>
        <w:t>les équipements de transformation non prévus dans la programmation initiale et indispensables pour réduire les pertes post</w:t>
      </w:r>
      <w:r w:rsidRPr="00AB3CF0">
        <w:rPr>
          <w:rFonts w:ascii="Avenir" w:hAnsi="Avenir"/>
          <w:iCs/>
          <w:sz w:val="20"/>
          <w:szCs w:val="20"/>
        </w:rPr>
        <w:noBreakHyphen/>
        <w:t>récolte ;</w:t>
      </w:r>
    </w:p>
    <w:p w14:paraId="690DCA23" w14:textId="77777777" w:rsidR="00D30610" w:rsidRPr="00AB3CF0" w:rsidRDefault="00D30610" w:rsidP="008D2DFE">
      <w:pPr>
        <w:pStyle w:val="Paragraphedeliste"/>
        <w:numPr>
          <w:ilvl w:val="0"/>
          <w:numId w:val="15"/>
        </w:numPr>
        <w:tabs>
          <w:tab w:val="num" w:pos="720"/>
        </w:tabs>
        <w:spacing w:before="240"/>
        <w:jc w:val="both"/>
        <w:rPr>
          <w:rFonts w:ascii="Avenir" w:hAnsi="Avenir"/>
          <w:iCs/>
          <w:sz w:val="20"/>
          <w:szCs w:val="20"/>
        </w:rPr>
      </w:pPr>
      <w:r w:rsidRPr="00AB3CF0">
        <w:rPr>
          <w:rFonts w:ascii="Avenir" w:hAnsi="Avenir"/>
          <w:iCs/>
          <w:sz w:val="20"/>
          <w:szCs w:val="20"/>
        </w:rPr>
        <w:t>la consolidation du dispositif opérationnel pour atteindre les résultats attendus dans les 145 territoires.</w:t>
      </w:r>
    </w:p>
    <w:p w14:paraId="019DE331" w14:textId="4908E339" w:rsidR="00655E8C" w:rsidRPr="00655E8C" w:rsidRDefault="00233362" w:rsidP="008D2DFE">
      <w:pPr>
        <w:numPr>
          <w:ilvl w:val="0"/>
          <w:numId w:val="1"/>
        </w:numPr>
        <w:pBdr>
          <w:top w:val="nil"/>
          <w:left w:val="nil"/>
          <w:bottom w:val="nil"/>
          <w:right w:val="nil"/>
          <w:between w:val="nil"/>
        </w:pBdr>
        <w:spacing w:after="8" w:line="271" w:lineRule="auto"/>
        <w:ind w:right="28"/>
        <w:jc w:val="both"/>
        <w:rPr>
          <w:rFonts w:ascii="Avenir" w:eastAsia="Avenir" w:hAnsi="Avenir" w:cs="Avenir"/>
          <w:color w:val="000000"/>
        </w:rPr>
      </w:pPr>
      <w:r w:rsidRPr="00655E8C">
        <w:rPr>
          <w:rFonts w:ascii="Avenir" w:eastAsia="Avenir" w:hAnsi="Avenir" w:cs="Avenir"/>
          <w:color w:val="000000"/>
        </w:rPr>
        <w:t xml:space="preserve">Annexe 3 - Tableau 8.2 </w:t>
      </w:r>
    </w:p>
    <w:p w14:paraId="77529B3C" w14:textId="3611CBBF" w:rsidR="00671E5C" w:rsidRPr="00340867" w:rsidRDefault="00233362">
      <w:pPr>
        <w:spacing w:after="8"/>
        <w:ind w:left="10" w:firstLine="10"/>
        <w:rPr>
          <w:rFonts w:ascii="Avenir" w:eastAsia="Avenir" w:hAnsi="Avenir" w:cs="Avenir"/>
          <w:color w:val="000000"/>
          <w:sz w:val="20"/>
          <w:szCs w:val="20"/>
        </w:rPr>
      </w:pPr>
      <w:r w:rsidRPr="00340867">
        <w:rPr>
          <w:rFonts w:ascii="Avenir" w:eastAsia="Avenir" w:hAnsi="Avenir" w:cs="Avenir"/>
          <w:color w:val="000000" w:themeColor="text1"/>
          <w:sz w:val="20"/>
          <w:szCs w:val="20"/>
        </w:rPr>
        <w:t xml:space="preserve">Téléchargez et complétez </w:t>
      </w:r>
      <w:r w:rsidR="003577A1" w:rsidRPr="00340867">
        <w:rPr>
          <w:rFonts w:ascii="Avenir" w:eastAsia="Avenir" w:hAnsi="Avenir" w:cs="Avenir"/>
          <w:color w:val="000000" w:themeColor="text1"/>
          <w:sz w:val="20"/>
          <w:szCs w:val="20"/>
        </w:rPr>
        <w:t>l</w:t>
      </w:r>
      <w:r w:rsidR="0054217B" w:rsidRPr="00340867">
        <w:rPr>
          <w:rFonts w:ascii="Avenir" w:eastAsia="Avenir" w:hAnsi="Avenir" w:cs="Avenir"/>
          <w:color w:val="000000" w:themeColor="text1"/>
          <w:sz w:val="20"/>
          <w:szCs w:val="20"/>
        </w:rPr>
        <w:t>’ «</w:t>
      </w:r>
      <w:r w:rsidRPr="00340867">
        <w:rPr>
          <w:rFonts w:ascii="Avenir" w:eastAsia="Avenir" w:hAnsi="Avenir" w:cs="Avenir"/>
          <w:color w:val="000000" w:themeColor="text1"/>
          <w:sz w:val="20"/>
          <w:szCs w:val="20"/>
        </w:rPr>
        <w:t> </w:t>
      </w:r>
      <w:hyperlink r:id="rId31" w:history="1">
        <w:r w:rsidRPr="00340867">
          <w:rPr>
            <w:rStyle w:val="Lienhypertexte"/>
            <w:rFonts w:ascii="Avenir" w:eastAsia="Avenir" w:hAnsi="Avenir" w:cs="Avenir"/>
            <w:sz w:val="20"/>
            <w:szCs w:val="20"/>
          </w:rPr>
          <w:t>Annexe 3 - tableau 8.2 </w:t>
        </w:r>
      </w:hyperlink>
      <w:r w:rsidRPr="00340867">
        <w:rPr>
          <w:rFonts w:ascii="Avenir" w:eastAsia="Avenir" w:hAnsi="Avenir" w:cs="Avenir"/>
          <w:color w:val="000000" w:themeColor="text1"/>
          <w:sz w:val="20"/>
          <w:szCs w:val="20"/>
        </w:rPr>
        <w:t>»</w:t>
      </w:r>
      <w:r w:rsidR="00B94CA8" w:rsidRPr="00340867">
        <w:rPr>
          <w:rFonts w:ascii="Avenir" w:eastAsia="Avenir" w:hAnsi="Avenir" w:cs="Avenir"/>
          <w:color w:val="000000" w:themeColor="text1"/>
          <w:sz w:val="20"/>
          <w:szCs w:val="20"/>
        </w:rPr>
        <w:t>, déposez-la</w:t>
      </w:r>
      <w:r w:rsidRPr="00340867">
        <w:rPr>
          <w:rFonts w:ascii="Avenir" w:eastAsia="Avenir" w:hAnsi="Avenir" w:cs="Avenir"/>
          <w:color w:val="000000" w:themeColor="text1"/>
          <w:sz w:val="20"/>
          <w:szCs w:val="20"/>
        </w:rPr>
        <w:t xml:space="preserve"> </w:t>
      </w:r>
      <w:r w:rsidR="00B94CA8" w:rsidRPr="00340867">
        <w:rPr>
          <w:rFonts w:ascii="Avenir" w:eastAsia="Avenir" w:hAnsi="Avenir" w:cs="Avenir"/>
          <w:color w:val="000000" w:themeColor="text1"/>
          <w:sz w:val="20"/>
          <w:szCs w:val="20"/>
        </w:rPr>
        <w:t xml:space="preserve">dans l’Espace collaboratif (CAFI- votre projet) Google Drive en indiquant l’hyperlien ici </w:t>
      </w:r>
      <w:r w:rsidRPr="00340867">
        <w:rPr>
          <w:rFonts w:ascii="Avenir" w:eastAsia="Avenir" w:hAnsi="Avenir" w:cs="Avenir"/>
          <w:color w:val="000000" w:themeColor="text1"/>
          <w:sz w:val="20"/>
          <w:szCs w:val="20"/>
        </w:rPr>
        <w:t>et transmettez-l</w:t>
      </w:r>
      <w:r w:rsidR="003577A1" w:rsidRPr="00340867">
        <w:rPr>
          <w:rFonts w:ascii="Avenir" w:eastAsia="Avenir" w:hAnsi="Avenir" w:cs="Avenir"/>
          <w:color w:val="000000" w:themeColor="text1"/>
          <w:sz w:val="20"/>
          <w:szCs w:val="20"/>
        </w:rPr>
        <w:t>a</w:t>
      </w:r>
      <w:r w:rsidRPr="00340867">
        <w:rPr>
          <w:rFonts w:ascii="Avenir" w:eastAsia="Avenir" w:hAnsi="Avenir" w:cs="Avenir"/>
          <w:color w:val="000000" w:themeColor="text1"/>
          <w:sz w:val="20"/>
          <w:szCs w:val="20"/>
        </w:rPr>
        <w:t xml:space="preserve"> </w:t>
      </w:r>
      <w:r w:rsidR="00B94CA8" w:rsidRPr="00340867">
        <w:rPr>
          <w:rFonts w:ascii="Avenir" w:eastAsia="Avenir" w:hAnsi="Avenir" w:cs="Avenir"/>
          <w:color w:val="000000" w:themeColor="text1"/>
          <w:sz w:val="20"/>
          <w:szCs w:val="20"/>
        </w:rPr>
        <w:t xml:space="preserve">par email </w:t>
      </w:r>
      <w:r w:rsidRPr="00340867">
        <w:rPr>
          <w:rFonts w:ascii="Avenir" w:eastAsia="Avenir" w:hAnsi="Avenir" w:cs="Avenir"/>
          <w:color w:val="000000" w:themeColor="text1"/>
          <w:sz w:val="20"/>
          <w:szCs w:val="20"/>
        </w:rPr>
        <w:t xml:space="preserve">en même temps que ce rapport.  </w:t>
      </w:r>
      <w:r w:rsidRPr="00340867">
        <w:rPr>
          <w:rFonts w:ascii="Avenir" w:eastAsia="Avenir" w:hAnsi="Avenir" w:cs="Avenir"/>
          <w:b/>
          <w:bCs/>
          <w:color w:val="000000" w:themeColor="text1"/>
          <w:sz w:val="20"/>
          <w:szCs w:val="20"/>
        </w:rPr>
        <w:t>Le présent rapport sera considéré incomplet sans ce document.</w:t>
      </w:r>
      <w:r w:rsidRPr="00340867">
        <w:rPr>
          <w:rFonts w:ascii="Avenir" w:eastAsia="Avenir" w:hAnsi="Avenir" w:cs="Avenir"/>
          <w:color w:val="000000" w:themeColor="text1"/>
          <w:sz w:val="20"/>
          <w:szCs w:val="20"/>
        </w:rPr>
        <w:t xml:space="preserve"> </w:t>
      </w:r>
    </w:p>
    <w:p w14:paraId="77529B3D" w14:textId="77777777" w:rsidR="00671E5C" w:rsidRPr="00340867" w:rsidRDefault="00671E5C">
      <w:pPr>
        <w:spacing w:after="8"/>
        <w:ind w:left="20" w:hanging="10"/>
        <w:rPr>
          <w:rFonts w:ascii="Avenir" w:eastAsia="Avenir" w:hAnsi="Avenir" w:cs="Avenir"/>
          <w:b/>
          <w:i/>
          <w:color w:val="000000"/>
          <w:sz w:val="20"/>
          <w:szCs w:val="20"/>
        </w:rPr>
      </w:pPr>
    </w:p>
    <w:p w14:paraId="77529B3E" w14:textId="32E2BC9E" w:rsidR="00671E5C" w:rsidRPr="00340867" w:rsidRDefault="00233362" w:rsidP="0D9AC7E1">
      <w:pPr>
        <w:spacing w:after="8"/>
        <w:ind w:left="20" w:hanging="10"/>
        <w:rPr>
          <w:rFonts w:ascii="Avenir" w:eastAsia="Avenir" w:hAnsi="Avenir" w:cs="Avenir"/>
          <w:b/>
          <w:bCs/>
          <w:color w:val="000000" w:themeColor="text1"/>
          <w:sz w:val="20"/>
          <w:szCs w:val="20"/>
        </w:rPr>
      </w:pPr>
      <w:r w:rsidRPr="00340867">
        <w:rPr>
          <w:rFonts w:ascii="Avenir" w:eastAsia="Avenir" w:hAnsi="Avenir" w:cs="Avenir"/>
          <w:color w:val="000000" w:themeColor="text1"/>
          <w:sz w:val="20"/>
          <w:szCs w:val="20"/>
        </w:rPr>
        <w:t xml:space="preserve">Le rapport financier certifié sur base des lignes budgétaires UNSDG est envoyé directement par les services financiers au MPTF via le système UNEX, </w:t>
      </w:r>
      <w:r w:rsidRPr="00340867">
        <w:rPr>
          <w:rFonts w:ascii="Avenir" w:eastAsia="Avenir" w:hAnsi="Avenir" w:cs="Avenir"/>
          <w:b/>
          <w:bCs/>
          <w:color w:val="000000" w:themeColor="text1"/>
          <w:sz w:val="20"/>
          <w:szCs w:val="20"/>
        </w:rPr>
        <w:t>avec une copie électronique au Secrétariat de CAFI</w:t>
      </w:r>
      <w:r w:rsidR="316C48DB" w:rsidRPr="00340867">
        <w:rPr>
          <w:rFonts w:ascii="Avenir" w:eastAsia="Avenir" w:hAnsi="Avenir" w:cs="Avenir"/>
          <w:b/>
          <w:bCs/>
          <w:color w:val="000000" w:themeColor="text1"/>
          <w:sz w:val="20"/>
          <w:szCs w:val="20"/>
        </w:rPr>
        <w:t xml:space="preserve"> (et du FONAREDD en RDC)</w:t>
      </w:r>
    </w:p>
    <w:tbl>
      <w:tblPr>
        <w:tblW w:w="14682" w:type="dxa"/>
        <w:tblCellMar>
          <w:left w:w="70" w:type="dxa"/>
          <w:right w:w="70" w:type="dxa"/>
        </w:tblCellMar>
        <w:tblLook w:val="04A0" w:firstRow="1" w:lastRow="0" w:firstColumn="1" w:lastColumn="0" w:noHBand="0" w:noVBand="1"/>
      </w:tblPr>
      <w:tblGrid>
        <w:gridCol w:w="3498"/>
        <w:gridCol w:w="1565"/>
        <w:gridCol w:w="1169"/>
        <w:gridCol w:w="851"/>
        <w:gridCol w:w="1583"/>
        <w:gridCol w:w="1612"/>
        <w:gridCol w:w="770"/>
        <w:gridCol w:w="1341"/>
        <w:gridCol w:w="1509"/>
        <w:gridCol w:w="784"/>
      </w:tblGrid>
      <w:tr w:rsidR="000E1D62" w:rsidRPr="000E1D62" w14:paraId="51143954" w14:textId="77777777" w:rsidTr="000E1D62">
        <w:trPr>
          <w:trHeight w:val="53"/>
        </w:trPr>
        <w:tc>
          <w:tcPr>
            <w:tcW w:w="3498" w:type="dxa"/>
            <w:vMerge w:val="restart"/>
            <w:tcBorders>
              <w:top w:val="single" w:sz="4" w:space="0" w:color="auto"/>
              <w:left w:val="single" w:sz="4" w:space="0" w:color="auto"/>
              <w:bottom w:val="single" w:sz="4" w:space="0" w:color="auto"/>
              <w:right w:val="single" w:sz="4" w:space="0" w:color="auto"/>
            </w:tcBorders>
            <w:shd w:val="clear" w:color="2F5496" w:fill="2F5496"/>
            <w:vAlign w:val="center"/>
            <w:hideMark/>
          </w:tcPr>
          <w:p w14:paraId="6079B940"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CATEGORIES DE BUDGET UNDG  </w:t>
            </w:r>
          </w:p>
        </w:tc>
        <w:tc>
          <w:tcPr>
            <w:tcW w:w="1565" w:type="dxa"/>
            <w:vMerge w:val="restart"/>
            <w:tcBorders>
              <w:top w:val="single" w:sz="4" w:space="0" w:color="auto"/>
              <w:left w:val="single" w:sz="4" w:space="0" w:color="auto"/>
              <w:bottom w:val="single" w:sz="4" w:space="0" w:color="auto"/>
              <w:right w:val="single" w:sz="4" w:space="0" w:color="auto"/>
            </w:tcBorders>
            <w:shd w:val="clear" w:color="2F5496" w:fill="2F5496"/>
            <w:vAlign w:val="center"/>
            <w:hideMark/>
          </w:tcPr>
          <w:p w14:paraId="38C4A5B7"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Budget 1er Tranche </w:t>
            </w:r>
          </w:p>
        </w:tc>
        <w:tc>
          <w:tcPr>
            <w:tcW w:w="1169" w:type="dxa"/>
            <w:vMerge w:val="restart"/>
            <w:tcBorders>
              <w:top w:val="single" w:sz="4" w:space="0" w:color="auto"/>
              <w:left w:val="single" w:sz="4" w:space="0" w:color="auto"/>
              <w:bottom w:val="single" w:sz="4" w:space="0" w:color="auto"/>
              <w:right w:val="single" w:sz="4" w:space="0" w:color="auto"/>
            </w:tcBorders>
            <w:shd w:val="clear" w:color="2F5496" w:fill="2F5496"/>
            <w:noWrap/>
            <w:vAlign w:val="center"/>
            <w:hideMark/>
          </w:tcPr>
          <w:p w14:paraId="6B1632AC"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Dépenses </w:t>
            </w:r>
          </w:p>
        </w:tc>
        <w:tc>
          <w:tcPr>
            <w:tcW w:w="851" w:type="dxa"/>
            <w:vMerge w:val="restart"/>
            <w:tcBorders>
              <w:top w:val="single" w:sz="4" w:space="0" w:color="auto"/>
              <w:left w:val="single" w:sz="4" w:space="0" w:color="auto"/>
              <w:bottom w:val="single" w:sz="4" w:space="0" w:color="auto"/>
              <w:right w:val="single" w:sz="4" w:space="0" w:color="auto"/>
            </w:tcBorders>
            <w:shd w:val="clear" w:color="2F5496" w:fill="2F5496"/>
            <w:noWrap/>
            <w:vAlign w:val="center"/>
            <w:hideMark/>
          </w:tcPr>
          <w:p w14:paraId="4DA2DE7B"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w:t>
            </w:r>
          </w:p>
        </w:tc>
        <w:tc>
          <w:tcPr>
            <w:tcW w:w="1583" w:type="dxa"/>
            <w:vMerge w:val="restart"/>
            <w:tcBorders>
              <w:top w:val="single" w:sz="4" w:space="0" w:color="auto"/>
              <w:left w:val="single" w:sz="4" w:space="0" w:color="auto"/>
              <w:bottom w:val="single" w:sz="4" w:space="0" w:color="auto"/>
              <w:right w:val="single" w:sz="4" w:space="0" w:color="auto"/>
            </w:tcBorders>
            <w:shd w:val="clear" w:color="2F5496" w:fill="2F5496"/>
            <w:vAlign w:val="center"/>
            <w:hideMark/>
          </w:tcPr>
          <w:p w14:paraId="7C3DE108"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Budget deuxième tranche </w:t>
            </w:r>
          </w:p>
        </w:tc>
        <w:tc>
          <w:tcPr>
            <w:tcW w:w="1612" w:type="dxa"/>
            <w:vMerge w:val="restart"/>
            <w:tcBorders>
              <w:top w:val="single" w:sz="4" w:space="0" w:color="auto"/>
              <w:left w:val="single" w:sz="4" w:space="0" w:color="auto"/>
              <w:bottom w:val="single" w:sz="4" w:space="0" w:color="auto"/>
              <w:right w:val="single" w:sz="4" w:space="0" w:color="auto"/>
            </w:tcBorders>
            <w:shd w:val="clear" w:color="2F5496" w:fill="2F5496"/>
            <w:vAlign w:val="center"/>
            <w:hideMark/>
          </w:tcPr>
          <w:p w14:paraId="6CEEF3A1"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Dépenses jusqu'au </w:t>
            </w:r>
            <w:r w:rsidRPr="000E1D62">
              <w:rPr>
                <w:rFonts w:ascii="Avenir" w:eastAsia="Times New Roman" w:hAnsi="Avenir"/>
                <w:b/>
                <w:bCs/>
                <w:color w:val="FFFFFF"/>
                <w:sz w:val="18"/>
                <w:szCs w:val="18"/>
                <w:lang w:val="fr-CD" w:eastAsia="fr-CD"/>
              </w:rPr>
              <w:br/>
              <w:t>31/12/2025</w:t>
            </w:r>
          </w:p>
        </w:tc>
        <w:tc>
          <w:tcPr>
            <w:tcW w:w="770" w:type="dxa"/>
            <w:vMerge w:val="restart"/>
            <w:tcBorders>
              <w:top w:val="single" w:sz="4" w:space="0" w:color="auto"/>
              <w:left w:val="single" w:sz="4" w:space="0" w:color="auto"/>
              <w:bottom w:val="single" w:sz="4" w:space="0" w:color="auto"/>
              <w:right w:val="single" w:sz="4" w:space="0" w:color="auto"/>
            </w:tcBorders>
            <w:shd w:val="clear" w:color="2F5496" w:fill="2F5496"/>
            <w:noWrap/>
            <w:vAlign w:val="center"/>
            <w:hideMark/>
          </w:tcPr>
          <w:p w14:paraId="26054DEB"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w:t>
            </w:r>
          </w:p>
        </w:tc>
        <w:tc>
          <w:tcPr>
            <w:tcW w:w="3634" w:type="dxa"/>
            <w:gridSpan w:val="3"/>
            <w:tcBorders>
              <w:top w:val="single" w:sz="4" w:space="0" w:color="auto"/>
              <w:left w:val="nil"/>
              <w:bottom w:val="single" w:sz="4" w:space="0" w:color="auto"/>
              <w:right w:val="single" w:sz="4" w:space="0" w:color="auto"/>
            </w:tcBorders>
            <w:shd w:val="clear" w:color="2F5496" w:fill="2F5496"/>
            <w:vAlign w:val="center"/>
            <w:hideMark/>
          </w:tcPr>
          <w:p w14:paraId="348AEF89" w14:textId="77777777" w:rsidR="000E1D62" w:rsidRPr="000E1D62" w:rsidRDefault="000E1D62" w:rsidP="000E1D62">
            <w:pPr>
              <w:spacing w:after="0" w:line="240" w:lineRule="auto"/>
              <w:jc w:val="center"/>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TOTAL USD</w:t>
            </w:r>
          </w:p>
        </w:tc>
      </w:tr>
      <w:tr w:rsidR="000E1D62" w:rsidRPr="000E1D62" w14:paraId="7C95BEFA" w14:textId="77777777" w:rsidTr="000E1D62">
        <w:trPr>
          <w:trHeight w:val="53"/>
        </w:trPr>
        <w:tc>
          <w:tcPr>
            <w:tcW w:w="3498" w:type="dxa"/>
            <w:vMerge/>
            <w:tcBorders>
              <w:top w:val="single" w:sz="4" w:space="0" w:color="auto"/>
              <w:left w:val="single" w:sz="4" w:space="0" w:color="auto"/>
              <w:bottom w:val="single" w:sz="4" w:space="0" w:color="auto"/>
              <w:right w:val="single" w:sz="4" w:space="0" w:color="auto"/>
            </w:tcBorders>
            <w:vAlign w:val="center"/>
            <w:hideMark/>
          </w:tcPr>
          <w:p w14:paraId="0FE82E33"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14:paraId="59411678"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3107DF6C"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613064F"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1583" w:type="dxa"/>
            <w:vMerge/>
            <w:tcBorders>
              <w:top w:val="single" w:sz="4" w:space="0" w:color="auto"/>
              <w:left w:val="single" w:sz="4" w:space="0" w:color="auto"/>
              <w:bottom w:val="single" w:sz="4" w:space="0" w:color="auto"/>
              <w:right w:val="single" w:sz="4" w:space="0" w:color="auto"/>
            </w:tcBorders>
            <w:vAlign w:val="center"/>
            <w:hideMark/>
          </w:tcPr>
          <w:p w14:paraId="72E5B088"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1612" w:type="dxa"/>
            <w:vMerge/>
            <w:tcBorders>
              <w:top w:val="single" w:sz="4" w:space="0" w:color="auto"/>
              <w:left w:val="single" w:sz="4" w:space="0" w:color="auto"/>
              <w:bottom w:val="single" w:sz="4" w:space="0" w:color="auto"/>
              <w:right w:val="single" w:sz="4" w:space="0" w:color="auto"/>
            </w:tcBorders>
            <w:vAlign w:val="center"/>
            <w:hideMark/>
          </w:tcPr>
          <w:p w14:paraId="70B23535"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7FB0305B"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p>
        </w:tc>
        <w:tc>
          <w:tcPr>
            <w:tcW w:w="1341" w:type="dxa"/>
            <w:tcBorders>
              <w:top w:val="nil"/>
              <w:left w:val="nil"/>
              <w:bottom w:val="single" w:sz="4" w:space="0" w:color="auto"/>
              <w:right w:val="single" w:sz="4" w:space="0" w:color="auto"/>
            </w:tcBorders>
            <w:shd w:val="clear" w:color="2F5496" w:fill="2F5496"/>
            <w:noWrap/>
            <w:vAlign w:val="center"/>
            <w:hideMark/>
          </w:tcPr>
          <w:p w14:paraId="253C07E0"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Budget </w:t>
            </w:r>
          </w:p>
        </w:tc>
        <w:tc>
          <w:tcPr>
            <w:tcW w:w="1509" w:type="dxa"/>
            <w:tcBorders>
              <w:top w:val="nil"/>
              <w:left w:val="nil"/>
              <w:bottom w:val="single" w:sz="4" w:space="0" w:color="auto"/>
              <w:right w:val="single" w:sz="4" w:space="0" w:color="auto"/>
            </w:tcBorders>
            <w:shd w:val="clear" w:color="2F5496" w:fill="2F5496"/>
            <w:noWrap/>
            <w:vAlign w:val="center"/>
            <w:hideMark/>
          </w:tcPr>
          <w:p w14:paraId="0B06D6BF"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Dépenses </w:t>
            </w:r>
          </w:p>
        </w:tc>
        <w:tc>
          <w:tcPr>
            <w:tcW w:w="784" w:type="dxa"/>
            <w:tcBorders>
              <w:top w:val="nil"/>
              <w:left w:val="nil"/>
              <w:bottom w:val="single" w:sz="4" w:space="0" w:color="auto"/>
              <w:right w:val="single" w:sz="4" w:space="0" w:color="auto"/>
            </w:tcBorders>
            <w:shd w:val="clear" w:color="2F5496" w:fill="2F5496"/>
            <w:noWrap/>
            <w:vAlign w:val="center"/>
            <w:hideMark/>
          </w:tcPr>
          <w:p w14:paraId="206923F9" w14:textId="77777777" w:rsidR="000E1D62" w:rsidRPr="000E1D62" w:rsidRDefault="000E1D62" w:rsidP="000E1D62">
            <w:pPr>
              <w:spacing w:after="0" w:line="240" w:lineRule="auto"/>
              <w:rPr>
                <w:rFonts w:ascii="Avenir" w:eastAsia="Times New Roman" w:hAnsi="Avenir"/>
                <w:b/>
                <w:bCs/>
                <w:color w:val="FFFFFF"/>
                <w:sz w:val="18"/>
                <w:szCs w:val="18"/>
                <w:lang w:val="fr-CD" w:eastAsia="fr-CD"/>
              </w:rPr>
            </w:pPr>
            <w:r w:rsidRPr="000E1D62">
              <w:rPr>
                <w:rFonts w:ascii="Avenir" w:eastAsia="Times New Roman" w:hAnsi="Avenir"/>
                <w:b/>
                <w:bCs/>
                <w:color w:val="FFFFFF"/>
                <w:sz w:val="18"/>
                <w:szCs w:val="18"/>
                <w:lang w:val="fr-CD" w:eastAsia="fr-CD"/>
              </w:rPr>
              <w:t xml:space="preserve">% </w:t>
            </w:r>
          </w:p>
        </w:tc>
      </w:tr>
      <w:tr w:rsidR="000E1D62" w:rsidRPr="000E1D62" w14:paraId="0D3A4C1B"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17CC6D84"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Personnels</w:t>
            </w:r>
          </w:p>
        </w:tc>
        <w:tc>
          <w:tcPr>
            <w:tcW w:w="1565" w:type="dxa"/>
            <w:tcBorders>
              <w:top w:val="nil"/>
              <w:left w:val="nil"/>
              <w:bottom w:val="single" w:sz="4" w:space="0" w:color="auto"/>
              <w:right w:val="single" w:sz="4" w:space="0" w:color="auto"/>
            </w:tcBorders>
            <w:vAlign w:val="center"/>
            <w:hideMark/>
          </w:tcPr>
          <w:p w14:paraId="18921BA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2 076 000,00</w:t>
            </w:r>
          </w:p>
        </w:tc>
        <w:tc>
          <w:tcPr>
            <w:tcW w:w="1169" w:type="dxa"/>
            <w:tcBorders>
              <w:top w:val="nil"/>
              <w:left w:val="nil"/>
              <w:bottom w:val="single" w:sz="4" w:space="0" w:color="auto"/>
              <w:right w:val="single" w:sz="4" w:space="0" w:color="auto"/>
            </w:tcBorders>
            <w:vAlign w:val="center"/>
            <w:hideMark/>
          </w:tcPr>
          <w:p w14:paraId="383A8538"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noWrap/>
            <w:vAlign w:val="center"/>
            <w:hideMark/>
          </w:tcPr>
          <w:p w14:paraId="381582BF"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2C45A537"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2 076 000,00</w:t>
            </w:r>
          </w:p>
        </w:tc>
        <w:tc>
          <w:tcPr>
            <w:tcW w:w="1612" w:type="dxa"/>
            <w:tcBorders>
              <w:top w:val="nil"/>
              <w:left w:val="nil"/>
              <w:bottom w:val="single" w:sz="4" w:space="0" w:color="auto"/>
              <w:right w:val="single" w:sz="4" w:space="0" w:color="auto"/>
            </w:tcBorders>
            <w:vAlign w:val="center"/>
            <w:hideMark/>
          </w:tcPr>
          <w:p w14:paraId="06E001EE"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133 917,17</w:t>
            </w:r>
          </w:p>
        </w:tc>
        <w:tc>
          <w:tcPr>
            <w:tcW w:w="770" w:type="dxa"/>
            <w:tcBorders>
              <w:top w:val="nil"/>
              <w:left w:val="nil"/>
              <w:bottom w:val="single" w:sz="4" w:space="0" w:color="auto"/>
              <w:right w:val="single" w:sz="4" w:space="0" w:color="auto"/>
            </w:tcBorders>
            <w:vAlign w:val="center"/>
            <w:hideMark/>
          </w:tcPr>
          <w:p w14:paraId="5AB6BDDC"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6,45%</w:t>
            </w:r>
          </w:p>
        </w:tc>
        <w:tc>
          <w:tcPr>
            <w:tcW w:w="1341" w:type="dxa"/>
            <w:tcBorders>
              <w:top w:val="nil"/>
              <w:left w:val="nil"/>
              <w:bottom w:val="single" w:sz="4" w:space="0" w:color="auto"/>
              <w:right w:val="single" w:sz="4" w:space="0" w:color="auto"/>
            </w:tcBorders>
            <w:vAlign w:val="center"/>
            <w:hideMark/>
          </w:tcPr>
          <w:p w14:paraId="2F9E75D1"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4 152 000,00</w:t>
            </w:r>
          </w:p>
        </w:tc>
        <w:tc>
          <w:tcPr>
            <w:tcW w:w="1509" w:type="dxa"/>
            <w:tcBorders>
              <w:top w:val="nil"/>
              <w:left w:val="nil"/>
              <w:bottom w:val="single" w:sz="4" w:space="0" w:color="auto"/>
              <w:right w:val="single" w:sz="4" w:space="0" w:color="auto"/>
            </w:tcBorders>
            <w:vAlign w:val="center"/>
            <w:hideMark/>
          </w:tcPr>
          <w:p w14:paraId="6D1AA50B"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133 917,17</w:t>
            </w:r>
          </w:p>
        </w:tc>
        <w:tc>
          <w:tcPr>
            <w:tcW w:w="784" w:type="dxa"/>
            <w:tcBorders>
              <w:top w:val="nil"/>
              <w:left w:val="nil"/>
              <w:bottom w:val="single" w:sz="4" w:space="0" w:color="auto"/>
              <w:right w:val="single" w:sz="4" w:space="0" w:color="auto"/>
            </w:tcBorders>
            <w:noWrap/>
            <w:vAlign w:val="center"/>
            <w:hideMark/>
          </w:tcPr>
          <w:p w14:paraId="323A9A3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3,23%</w:t>
            </w:r>
          </w:p>
        </w:tc>
      </w:tr>
      <w:tr w:rsidR="000E1D62" w:rsidRPr="000E1D62" w14:paraId="2B7FF331"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1086566B"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Fournitures, produits de base, matériaux</w:t>
            </w:r>
          </w:p>
        </w:tc>
        <w:tc>
          <w:tcPr>
            <w:tcW w:w="1565" w:type="dxa"/>
            <w:tcBorders>
              <w:top w:val="nil"/>
              <w:left w:val="nil"/>
              <w:bottom w:val="single" w:sz="4" w:space="0" w:color="auto"/>
              <w:right w:val="single" w:sz="4" w:space="0" w:color="auto"/>
            </w:tcBorders>
            <w:vAlign w:val="center"/>
            <w:hideMark/>
          </w:tcPr>
          <w:p w14:paraId="0CADF99A"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48 000,00</w:t>
            </w:r>
          </w:p>
        </w:tc>
        <w:tc>
          <w:tcPr>
            <w:tcW w:w="1169" w:type="dxa"/>
            <w:tcBorders>
              <w:top w:val="nil"/>
              <w:left w:val="nil"/>
              <w:bottom w:val="single" w:sz="4" w:space="0" w:color="auto"/>
              <w:right w:val="single" w:sz="4" w:space="0" w:color="auto"/>
            </w:tcBorders>
            <w:vAlign w:val="center"/>
            <w:hideMark/>
          </w:tcPr>
          <w:p w14:paraId="094D3B4D"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noWrap/>
            <w:vAlign w:val="center"/>
            <w:hideMark/>
          </w:tcPr>
          <w:p w14:paraId="72E8AED8"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6388854F"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48 000,00</w:t>
            </w:r>
          </w:p>
        </w:tc>
        <w:tc>
          <w:tcPr>
            <w:tcW w:w="1612" w:type="dxa"/>
            <w:tcBorders>
              <w:top w:val="nil"/>
              <w:left w:val="nil"/>
              <w:bottom w:val="single" w:sz="4" w:space="0" w:color="auto"/>
              <w:right w:val="single" w:sz="4" w:space="0" w:color="auto"/>
            </w:tcBorders>
            <w:vAlign w:val="center"/>
            <w:hideMark/>
          </w:tcPr>
          <w:p w14:paraId="076F16D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330 650,75</w:t>
            </w:r>
          </w:p>
        </w:tc>
        <w:tc>
          <w:tcPr>
            <w:tcW w:w="770" w:type="dxa"/>
            <w:tcBorders>
              <w:top w:val="nil"/>
              <w:left w:val="nil"/>
              <w:bottom w:val="single" w:sz="4" w:space="0" w:color="auto"/>
              <w:right w:val="single" w:sz="4" w:space="0" w:color="auto"/>
            </w:tcBorders>
            <w:vAlign w:val="center"/>
            <w:hideMark/>
          </w:tcPr>
          <w:p w14:paraId="4BCB3813"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688,86%</w:t>
            </w:r>
          </w:p>
        </w:tc>
        <w:tc>
          <w:tcPr>
            <w:tcW w:w="1341" w:type="dxa"/>
            <w:tcBorders>
              <w:top w:val="nil"/>
              <w:left w:val="nil"/>
              <w:bottom w:val="single" w:sz="4" w:space="0" w:color="auto"/>
              <w:right w:val="single" w:sz="4" w:space="0" w:color="auto"/>
            </w:tcBorders>
            <w:vAlign w:val="center"/>
            <w:hideMark/>
          </w:tcPr>
          <w:p w14:paraId="4E331D2C"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96 000,00</w:t>
            </w:r>
          </w:p>
        </w:tc>
        <w:tc>
          <w:tcPr>
            <w:tcW w:w="1509" w:type="dxa"/>
            <w:tcBorders>
              <w:top w:val="nil"/>
              <w:left w:val="nil"/>
              <w:bottom w:val="single" w:sz="4" w:space="0" w:color="auto"/>
              <w:right w:val="single" w:sz="4" w:space="0" w:color="auto"/>
            </w:tcBorders>
            <w:vAlign w:val="center"/>
            <w:hideMark/>
          </w:tcPr>
          <w:p w14:paraId="19F30CE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330 650,75</w:t>
            </w:r>
          </w:p>
        </w:tc>
        <w:tc>
          <w:tcPr>
            <w:tcW w:w="784" w:type="dxa"/>
            <w:tcBorders>
              <w:top w:val="nil"/>
              <w:left w:val="nil"/>
              <w:bottom w:val="single" w:sz="4" w:space="0" w:color="auto"/>
              <w:right w:val="single" w:sz="4" w:space="0" w:color="auto"/>
            </w:tcBorders>
            <w:noWrap/>
            <w:vAlign w:val="center"/>
            <w:hideMark/>
          </w:tcPr>
          <w:p w14:paraId="1C420329"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344,43%</w:t>
            </w:r>
          </w:p>
        </w:tc>
      </w:tr>
      <w:tr w:rsidR="000E1D62" w:rsidRPr="000E1D62" w14:paraId="5B5EBF2B"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66A17A96"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 Equipements, véhicules et mobilier (y compris l'amortissement)</w:t>
            </w:r>
          </w:p>
        </w:tc>
        <w:tc>
          <w:tcPr>
            <w:tcW w:w="1565" w:type="dxa"/>
            <w:tcBorders>
              <w:top w:val="nil"/>
              <w:left w:val="nil"/>
              <w:bottom w:val="single" w:sz="4" w:space="0" w:color="auto"/>
              <w:right w:val="single" w:sz="4" w:space="0" w:color="auto"/>
            </w:tcBorders>
            <w:vAlign w:val="center"/>
            <w:hideMark/>
          </w:tcPr>
          <w:p w14:paraId="5BE8B9E3"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300 000,00</w:t>
            </w:r>
          </w:p>
        </w:tc>
        <w:tc>
          <w:tcPr>
            <w:tcW w:w="1169" w:type="dxa"/>
            <w:tcBorders>
              <w:top w:val="nil"/>
              <w:left w:val="nil"/>
              <w:bottom w:val="single" w:sz="4" w:space="0" w:color="auto"/>
              <w:right w:val="single" w:sz="4" w:space="0" w:color="auto"/>
            </w:tcBorders>
            <w:vAlign w:val="center"/>
            <w:hideMark/>
          </w:tcPr>
          <w:p w14:paraId="0A301ACD"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noWrap/>
            <w:vAlign w:val="center"/>
            <w:hideMark/>
          </w:tcPr>
          <w:p w14:paraId="7280DC13"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5487A82E"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300 000,00</w:t>
            </w:r>
          </w:p>
        </w:tc>
        <w:tc>
          <w:tcPr>
            <w:tcW w:w="1612" w:type="dxa"/>
            <w:tcBorders>
              <w:top w:val="nil"/>
              <w:left w:val="nil"/>
              <w:bottom w:val="single" w:sz="4" w:space="0" w:color="auto"/>
              <w:right w:val="single" w:sz="4" w:space="0" w:color="auto"/>
            </w:tcBorders>
            <w:vAlign w:val="center"/>
            <w:hideMark/>
          </w:tcPr>
          <w:p w14:paraId="734BE079"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283 208,42</w:t>
            </w:r>
          </w:p>
        </w:tc>
        <w:tc>
          <w:tcPr>
            <w:tcW w:w="770" w:type="dxa"/>
            <w:tcBorders>
              <w:top w:val="nil"/>
              <w:left w:val="nil"/>
              <w:bottom w:val="single" w:sz="4" w:space="0" w:color="auto"/>
              <w:right w:val="single" w:sz="4" w:space="0" w:color="auto"/>
            </w:tcBorders>
            <w:vAlign w:val="center"/>
            <w:hideMark/>
          </w:tcPr>
          <w:p w14:paraId="40EF7426"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94,40%</w:t>
            </w:r>
          </w:p>
        </w:tc>
        <w:tc>
          <w:tcPr>
            <w:tcW w:w="1341" w:type="dxa"/>
            <w:tcBorders>
              <w:top w:val="nil"/>
              <w:left w:val="nil"/>
              <w:bottom w:val="single" w:sz="4" w:space="0" w:color="auto"/>
              <w:right w:val="single" w:sz="4" w:space="0" w:color="auto"/>
            </w:tcBorders>
            <w:vAlign w:val="center"/>
            <w:hideMark/>
          </w:tcPr>
          <w:p w14:paraId="3D47A8C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600 000,00</w:t>
            </w:r>
          </w:p>
        </w:tc>
        <w:tc>
          <w:tcPr>
            <w:tcW w:w="1509" w:type="dxa"/>
            <w:tcBorders>
              <w:top w:val="nil"/>
              <w:left w:val="nil"/>
              <w:bottom w:val="single" w:sz="4" w:space="0" w:color="auto"/>
              <w:right w:val="single" w:sz="4" w:space="0" w:color="auto"/>
            </w:tcBorders>
            <w:vAlign w:val="center"/>
            <w:hideMark/>
          </w:tcPr>
          <w:p w14:paraId="0121AA84"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283 208,42</w:t>
            </w:r>
          </w:p>
        </w:tc>
        <w:tc>
          <w:tcPr>
            <w:tcW w:w="784" w:type="dxa"/>
            <w:tcBorders>
              <w:top w:val="nil"/>
              <w:left w:val="nil"/>
              <w:bottom w:val="single" w:sz="4" w:space="0" w:color="auto"/>
              <w:right w:val="single" w:sz="4" w:space="0" w:color="auto"/>
            </w:tcBorders>
            <w:noWrap/>
            <w:vAlign w:val="center"/>
            <w:hideMark/>
          </w:tcPr>
          <w:p w14:paraId="0397387D"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47,20%</w:t>
            </w:r>
          </w:p>
        </w:tc>
      </w:tr>
      <w:tr w:rsidR="000E1D62" w:rsidRPr="000E1D62" w14:paraId="6FEC0508"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5CD8BCF4"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4. Services contractuels</w:t>
            </w:r>
          </w:p>
        </w:tc>
        <w:tc>
          <w:tcPr>
            <w:tcW w:w="1565" w:type="dxa"/>
            <w:tcBorders>
              <w:top w:val="nil"/>
              <w:left w:val="nil"/>
              <w:bottom w:val="single" w:sz="4" w:space="0" w:color="auto"/>
              <w:right w:val="single" w:sz="4" w:space="0" w:color="auto"/>
            </w:tcBorders>
            <w:vAlign w:val="center"/>
            <w:hideMark/>
          </w:tcPr>
          <w:p w14:paraId="01D5BF8D"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10 210 273,63</w:t>
            </w:r>
          </w:p>
        </w:tc>
        <w:tc>
          <w:tcPr>
            <w:tcW w:w="1169" w:type="dxa"/>
            <w:tcBorders>
              <w:top w:val="nil"/>
              <w:left w:val="nil"/>
              <w:bottom w:val="single" w:sz="4" w:space="0" w:color="auto"/>
              <w:right w:val="single" w:sz="4" w:space="0" w:color="auto"/>
            </w:tcBorders>
            <w:vAlign w:val="center"/>
            <w:hideMark/>
          </w:tcPr>
          <w:p w14:paraId="00222EB6"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noWrap/>
            <w:vAlign w:val="center"/>
            <w:hideMark/>
          </w:tcPr>
          <w:p w14:paraId="3A66AF39"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105CE38A"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23 941 003,34</w:t>
            </w:r>
          </w:p>
        </w:tc>
        <w:tc>
          <w:tcPr>
            <w:tcW w:w="1612" w:type="dxa"/>
            <w:tcBorders>
              <w:top w:val="nil"/>
              <w:left w:val="nil"/>
              <w:bottom w:val="single" w:sz="4" w:space="0" w:color="auto"/>
              <w:right w:val="single" w:sz="4" w:space="0" w:color="auto"/>
            </w:tcBorders>
            <w:vAlign w:val="center"/>
            <w:hideMark/>
          </w:tcPr>
          <w:p w14:paraId="5691D37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1 066 991,28</w:t>
            </w:r>
          </w:p>
        </w:tc>
        <w:tc>
          <w:tcPr>
            <w:tcW w:w="770" w:type="dxa"/>
            <w:tcBorders>
              <w:top w:val="nil"/>
              <w:left w:val="nil"/>
              <w:bottom w:val="single" w:sz="4" w:space="0" w:color="auto"/>
              <w:right w:val="single" w:sz="4" w:space="0" w:color="auto"/>
            </w:tcBorders>
            <w:vAlign w:val="center"/>
            <w:hideMark/>
          </w:tcPr>
          <w:p w14:paraId="33695345"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4,46%</w:t>
            </w:r>
          </w:p>
        </w:tc>
        <w:tc>
          <w:tcPr>
            <w:tcW w:w="1341" w:type="dxa"/>
            <w:tcBorders>
              <w:top w:val="nil"/>
              <w:left w:val="nil"/>
              <w:bottom w:val="single" w:sz="4" w:space="0" w:color="auto"/>
              <w:right w:val="single" w:sz="4" w:space="0" w:color="auto"/>
            </w:tcBorders>
            <w:vAlign w:val="center"/>
            <w:hideMark/>
          </w:tcPr>
          <w:p w14:paraId="6AAC40E6"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34 151 276,97</w:t>
            </w:r>
          </w:p>
        </w:tc>
        <w:tc>
          <w:tcPr>
            <w:tcW w:w="1509" w:type="dxa"/>
            <w:tcBorders>
              <w:top w:val="nil"/>
              <w:left w:val="nil"/>
              <w:bottom w:val="single" w:sz="4" w:space="0" w:color="auto"/>
              <w:right w:val="single" w:sz="4" w:space="0" w:color="auto"/>
            </w:tcBorders>
            <w:vAlign w:val="center"/>
            <w:hideMark/>
          </w:tcPr>
          <w:p w14:paraId="6D42B8A7"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1 066 991,28</w:t>
            </w:r>
          </w:p>
        </w:tc>
        <w:tc>
          <w:tcPr>
            <w:tcW w:w="784" w:type="dxa"/>
            <w:tcBorders>
              <w:top w:val="nil"/>
              <w:left w:val="nil"/>
              <w:bottom w:val="single" w:sz="4" w:space="0" w:color="auto"/>
              <w:right w:val="single" w:sz="4" w:space="0" w:color="auto"/>
            </w:tcBorders>
            <w:noWrap/>
            <w:vAlign w:val="center"/>
            <w:hideMark/>
          </w:tcPr>
          <w:p w14:paraId="33B2DD99"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3,12%</w:t>
            </w:r>
          </w:p>
        </w:tc>
      </w:tr>
      <w:tr w:rsidR="000E1D62" w:rsidRPr="000E1D62" w14:paraId="11F8EF43"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4C89E490"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 xml:space="preserve">5.Voyages </w:t>
            </w:r>
          </w:p>
        </w:tc>
        <w:tc>
          <w:tcPr>
            <w:tcW w:w="1565" w:type="dxa"/>
            <w:tcBorders>
              <w:top w:val="nil"/>
              <w:left w:val="nil"/>
              <w:bottom w:val="single" w:sz="4" w:space="0" w:color="auto"/>
              <w:right w:val="single" w:sz="4" w:space="0" w:color="auto"/>
            </w:tcBorders>
            <w:vAlign w:val="center"/>
            <w:hideMark/>
          </w:tcPr>
          <w:p w14:paraId="61124E7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315 000,00</w:t>
            </w:r>
          </w:p>
        </w:tc>
        <w:tc>
          <w:tcPr>
            <w:tcW w:w="1169" w:type="dxa"/>
            <w:tcBorders>
              <w:top w:val="nil"/>
              <w:left w:val="nil"/>
              <w:bottom w:val="single" w:sz="4" w:space="0" w:color="auto"/>
              <w:right w:val="single" w:sz="4" w:space="0" w:color="auto"/>
            </w:tcBorders>
            <w:vAlign w:val="center"/>
            <w:hideMark/>
          </w:tcPr>
          <w:p w14:paraId="16580EA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noWrap/>
            <w:vAlign w:val="center"/>
            <w:hideMark/>
          </w:tcPr>
          <w:p w14:paraId="4B361E9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763F5F9D"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835 000,00</w:t>
            </w:r>
          </w:p>
        </w:tc>
        <w:tc>
          <w:tcPr>
            <w:tcW w:w="1612" w:type="dxa"/>
            <w:tcBorders>
              <w:top w:val="nil"/>
              <w:left w:val="nil"/>
              <w:bottom w:val="single" w:sz="4" w:space="0" w:color="auto"/>
              <w:right w:val="single" w:sz="4" w:space="0" w:color="auto"/>
            </w:tcBorders>
            <w:vAlign w:val="center"/>
            <w:hideMark/>
          </w:tcPr>
          <w:p w14:paraId="7843FA0D"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139 911,50</w:t>
            </w:r>
          </w:p>
        </w:tc>
        <w:tc>
          <w:tcPr>
            <w:tcW w:w="770" w:type="dxa"/>
            <w:tcBorders>
              <w:top w:val="nil"/>
              <w:left w:val="nil"/>
              <w:bottom w:val="single" w:sz="4" w:space="0" w:color="auto"/>
              <w:right w:val="single" w:sz="4" w:space="0" w:color="auto"/>
            </w:tcBorders>
            <w:vAlign w:val="center"/>
            <w:hideMark/>
          </w:tcPr>
          <w:p w14:paraId="62DCB3D7"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16,76%</w:t>
            </w:r>
          </w:p>
        </w:tc>
        <w:tc>
          <w:tcPr>
            <w:tcW w:w="1341" w:type="dxa"/>
            <w:tcBorders>
              <w:top w:val="nil"/>
              <w:left w:val="nil"/>
              <w:bottom w:val="single" w:sz="4" w:space="0" w:color="auto"/>
              <w:right w:val="single" w:sz="4" w:space="0" w:color="auto"/>
            </w:tcBorders>
            <w:vAlign w:val="center"/>
            <w:hideMark/>
          </w:tcPr>
          <w:p w14:paraId="47EC2755"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1 150 000,00</w:t>
            </w:r>
          </w:p>
        </w:tc>
        <w:tc>
          <w:tcPr>
            <w:tcW w:w="1509" w:type="dxa"/>
            <w:tcBorders>
              <w:top w:val="nil"/>
              <w:left w:val="nil"/>
              <w:bottom w:val="single" w:sz="4" w:space="0" w:color="auto"/>
              <w:right w:val="single" w:sz="4" w:space="0" w:color="auto"/>
            </w:tcBorders>
            <w:vAlign w:val="center"/>
            <w:hideMark/>
          </w:tcPr>
          <w:p w14:paraId="49ADB4C1"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139 911,50</w:t>
            </w:r>
          </w:p>
        </w:tc>
        <w:tc>
          <w:tcPr>
            <w:tcW w:w="784" w:type="dxa"/>
            <w:tcBorders>
              <w:top w:val="nil"/>
              <w:left w:val="nil"/>
              <w:bottom w:val="single" w:sz="4" w:space="0" w:color="auto"/>
              <w:right w:val="single" w:sz="4" w:space="0" w:color="auto"/>
            </w:tcBorders>
            <w:noWrap/>
            <w:vAlign w:val="center"/>
            <w:hideMark/>
          </w:tcPr>
          <w:p w14:paraId="27FC37E4"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12,17%</w:t>
            </w:r>
          </w:p>
        </w:tc>
      </w:tr>
      <w:tr w:rsidR="000E1D62" w:rsidRPr="000E1D62" w14:paraId="78D177BB"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15FF911E"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6. Transferts et subventions aux contreparties</w:t>
            </w:r>
          </w:p>
        </w:tc>
        <w:tc>
          <w:tcPr>
            <w:tcW w:w="1565" w:type="dxa"/>
            <w:tcBorders>
              <w:top w:val="nil"/>
              <w:left w:val="nil"/>
              <w:bottom w:val="single" w:sz="4" w:space="0" w:color="auto"/>
              <w:right w:val="single" w:sz="4" w:space="0" w:color="auto"/>
            </w:tcBorders>
            <w:vAlign w:val="center"/>
            <w:hideMark/>
          </w:tcPr>
          <w:p w14:paraId="086EF316" w14:textId="77777777" w:rsidR="000E1D62" w:rsidRPr="000E1D62" w:rsidRDefault="000E1D62" w:rsidP="000E1D62">
            <w:pPr>
              <w:spacing w:after="0" w:line="240" w:lineRule="auto"/>
              <w:jc w:val="right"/>
              <w:rPr>
                <w:rFonts w:ascii="Avenir" w:eastAsia="Times New Roman" w:hAnsi="Avenir"/>
                <w:color w:val="FF0000"/>
                <w:sz w:val="18"/>
                <w:szCs w:val="18"/>
                <w:lang w:val="fr-CD" w:eastAsia="fr-CD"/>
              </w:rPr>
            </w:pPr>
            <w:r w:rsidRPr="000E1D62">
              <w:rPr>
                <w:rFonts w:ascii="Avenir" w:eastAsia="Times New Roman" w:hAnsi="Avenir"/>
                <w:color w:val="FF0000"/>
                <w:sz w:val="18"/>
                <w:szCs w:val="18"/>
                <w:lang w:val="fr-CD" w:eastAsia="fr-CD"/>
              </w:rPr>
              <w:t>0,00</w:t>
            </w:r>
          </w:p>
        </w:tc>
        <w:tc>
          <w:tcPr>
            <w:tcW w:w="1169" w:type="dxa"/>
            <w:tcBorders>
              <w:top w:val="nil"/>
              <w:left w:val="nil"/>
              <w:bottom w:val="single" w:sz="4" w:space="0" w:color="auto"/>
              <w:right w:val="single" w:sz="4" w:space="0" w:color="auto"/>
            </w:tcBorders>
            <w:vAlign w:val="center"/>
            <w:hideMark/>
          </w:tcPr>
          <w:p w14:paraId="23703589"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noWrap/>
            <w:vAlign w:val="center"/>
            <w:hideMark/>
          </w:tcPr>
          <w:p w14:paraId="22C2987F"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1E60FDCE"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612" w:type="dxa"/>
            <w:tcBorders>
              <w:top w:val="nil"/>
              <w:left w:val="nil"/>
              <w:bottom w:val="single" w:sz="4" w:space="0" w:color="auto"/>
              <w:right w:val="single" w:sz="4" w:space="0" w:color="auto"/>
            </w:tcBorders>
            <w:vAlign w:val="center"/>
            <w:hideMark/>
          </w:tcPr>
          <w:p w14:paraId="09F58E1F"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2 043 171,37</w:t>
            </w:r>
          </w:p>
        </w:tc>
        <w:tc>
          <w:tcPr>
            <w:tcW w:w="770" w:type="dxa"/>
            <w:tcBorders>
              <w:top w:val="nil"/>
              <w:left w:val="nil"/>
              <w:bottom w:val="single" w:sz="4" w:space="0" w:color="auto"/>
              <w:right w:val="single" w:sz="4" w:space="0" w:color="auto"/>
            </w:tcBorders>
            <w:vAlign w:val="center"/>
            <w:hideMark/>
          </w:tcPr>
          <w:p w14:paraId="2C59FD46"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341" w:type="dxa"/>
            <w:tcBorders>
              <w:top w:val="nil"/>
              <w:left w:val="nil"/>
              <w:bottom w:val="single" w:sz="4" w:space="0" w:color="auto"/>
              <w:right w:val="single" w:sz="4" w:space="0" w:color="auto"/>
            </w:tcBorders>
            <w:vAlign w:val="center"/>
            <w:hideMark/>
          </w:tcPr>
          <w:p w14:paraId="1356413F"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09" w:type="dxa"/>
            <w:tcBorders>
              <w:top w:val="nil"/>
              <w:left w:val="nil"/>
              <w:bottom w:val="single" w:sz="4" w:space="0" w:color="auto"/>
              <w:right w:val="single" w:sz="4" w:space="0" w:color="auto"/>
            </w:tcBorders>
            <w:vAlign w:val="center"/>
            <w:hideMark/>
          </w:tcPr>
          <w:p w14:paraId="6F11C70E"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2 043 171,37</w:t>
            </w:r>
          </w:p>
        </w:tc>
        <w:tc>
          <w:tcPr>
            <w:tcW w:w="784" w:type="dxa"/>
            <w:tcBorders>
              <w:top w:val="nil"/>
              <w:left w:val="nil"/>
              <w:bottom w:val="single" w:sz="4" w:space="0" w:color="auto"/>
              <w:right w:val="single" w:sz="4" w:space="0" w:color="auto"/>
            </w:tcBorders>
            <w:noWrap/>
            <w:vAlign w:val="center"/>
            <w:hideMark/>
          </w:tcPr>
          <w:p w14:paraId="180E54A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r>
      <w:tr w:rsidR="000E1D62" w:rsidRPr="000E1D62" w14:paraId="1ACB56EE"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16EB3992"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7. Coûts généraux de fonctionnement et autres coûts directs</w:t>
            </w:r>
          </w:p>
        </w:tc>
        <w:tc>
          <w:tcPr>
            <w:tcW w:w="1565" w:type="dxa"/>
            <w:tcBorders>
              <w:top w:val="nil"/>
              <w:left w:val="nil"/>
              <w:bottom w:val="single" w:sz="4" w:space="0" w:color="auto"/>
              <w:right w:val="single" w:sz="4" w:space="0" w:color="auto"/>
            </w:tcBorders>
            <w:vAlign w:val="center"/>
            <w:hideMark/>
          </w:tcPr>
          <w:p w14:paraId="590C5A99"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1 069 417,96</w:t>
            </w:r>
          </w:p>
        </w:tc>
        <w:tc>
          <w:tcPr>
            <w:tcW w:w="1169" w:type="dxa"/>
            <w:tcBorders>
              <w:top w:val="nil"/>
              <w:left w:val="nil"/>
              <w:bottom w:val="single" w:sz="4" w:space="0" w:color="auto"/>
              <w:right w:val="single" w:sz="4" w:space="0" w:color="auto"/>
            </w:tcBorders>
            <w:vAlign w:val="center"/>
            <w:hideMark/>
          </w:tcPr>
          <w:p w14:paraId="49FC8123"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17055,35</w:t>
            </w:r>
          </w:p>
        </w:tc>
        <w:tc>
          <w:tcPr>
            <w:tcW w:w="851" w:type="dxa"/>
            <w:tcBorders>
              <w:top w:val="nil"/>
              <w:left w:val="nil"/>
              <w:bottom w:val="single" w:sz="4" w:space="0" w:color="auto"/>
              <w:right w:val="single" w:sz="4" w:space="0" w:color="auto"/>
            </w:tcBorders>
            <w:noWrap/>
            <w:vAlign w:val="center"/>
            <w:hideMark/>
          </w:tcPr>
          <w:p w14:paraId="76F30895"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1,59%</w:t>
            </w:r>
          </w:p>
        </w:tc>
        <w:tc>
          <w:tcPr>
            <w:tcW w:w="1583" w:type="dxa"/>
            <w:tcBorders>
              <w:top w:val="nil"/>
              <w:left w:val="nil"/>
              <w:bottom w:val="single" w:sz="4" w:space="0" w:color="auto"/>
              <w:right w:val="single" w:sz="4" w:space="0" w:color="auto"/>
            </w:tcBorders>
            <w:vAlign w:val="center"/>
            <w:hideMark/>
          </w:tcPr>
          <w:p w14:paraId="649D3968"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1 137 379,83</w:t>
            </w:r>
          </w:p>
        </w:tc>
        <w:tc>
          <w:tcPr>
            <w:tcW w:w="1612" w:type="dxa"/>
            <w:tcBorders>
              <w:top w:val="nil"/>
              <w:left w:val="nil"/>
              <w:bottom w:val="single" w:sz="4" w:space="0" w:color="auto"/>
              <w:right w:val="single" w:sz="4" w:space="0" w:color="auto"/>
            </w:tcBorders>
            <w:vAlign w:val="center"/>
            <w:hideMark/>
          </w:tcPr>
          <w:p w14:paraId="7EB03F97"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275 853,51</w:t>
            </w:r>
          </w:p>
        </w:tc>
        <w:tc>
          <w:tcPr>
            <w:tcW w:w="770" w:type="dxa"/>
            <w:tcBorders>
              <w:top w:val="nil"/>
              <w:left w:val="nil"/>
              <w:bottom w:val="single" w:sz="4" w:space="0" w:color="auto"/>
              <w:right w:val="single" w:sz="4" w:space="0" w:color="auto"/>
            </w:tcBorders>
            <w:vAlign w:val="center"/>
            <w:hideMark/>
          </w:tcPr>
          <w:p w14:paraId="4A848AE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24,25%</w:t>
            </w:r>
          </w:p>
        </w:tc>
        <w:tc>
          <w:tcPr>
            <w:tcW w:w="1341" w:type="dxa"/>
            <w:tcBorders>
              <w:top w:val="nil"/>
              <w:left w:val="nil"/>
              <w:bottom w:val="single" w:sz="4" w:space="0" w:color="auto"/>
              <w:right w:val="single" w:sz="4" w:space="0" w:color="auto"/>
            </w:tcBorders>
            <w:vAlign w:val="center"/>
            <w:hideMark/>
          </w:tcPr>
          <w:p w14:paraId="59D0998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2 206 797,79</w:t>
            </w:r>
          </w:p>
        </w:tc>
        <w:tc>
          <w:tcPr>
            <w:tcW w:w="1509" w:type="dxa"/>
            <w:tcBorders>
              <w:top w:val="nil"/>
              <w:left w:val="nil"/>
              <w:bottom w:val="single" w:sz="4" w:space="0" w:color="auto"/>
              <w:right w:val="single" w:sz="4" w:space="0" w:color="auto"/>
            </w:tcBorders>
            <w:vAlign w:val="center"/>
            <w:hideMark/>
          </w:tcPr>
          <w:p w14:paraId="329DB37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292 908,86</w:t>
            </w:r>
          </w:p>
        </w:tc>
        <w:tc>
          <w:tcPr>
            <w:tcW w:w="784" w:type="dxa"/>
            <w:tcBorders>
              <w:top w:val="nil"/>
              <w:left w:val="nil"/>
              <w:bottom w:val="single" w:sz="4" w:space="0" w:color="auto"/>
              <w:right w:val="single" w:sz="4" w:space="0" w:color="auto"/>
            </w:tcBorders>
            <w:noWrap/>
            <w:vAlign w:val="center"/>
            <w:hideMark/>
          </w:tcPr>
          <w:p w14:paraId="66F9DE20"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13,27%</w:t>
            </w:r>
          </w:p>
        </w:tc>
      </w:tr>
      <w:tr w:rsidR="000E1D62" w:rsidRPr="000E1D62" w14:paraId="6D59B75F" w14:textId="77777777" w:rsidTr="000E1D62">
        <w:trPr>
          <w:trHeight w:val="53"/>
        </w:trPr>
        <w:tc>
          <w:tcPr>
            <w:tcW w:w="3498" w:type="dxa"/>
            <w:tcBorders>
              <w:top w:val="nil"/>
              <w:left w:val="single" w:sz="4" w:space="0" w:color="auto"/>
              <w:bottom w:val="single" w:sz="4" w:space="0" w:color="auto"/>
              <w:right w:val="single" w:sz="4" w:space="0" w:color="auto"/>
            </w:tcBorders>
            <w:shd w:val="clear" w:color="B4C6E7" w:fill="B4C6E7"/>
            <w:vAlign w:val="center"/>
            <w:hideMark/>
          </w:tcPr>
          <w:p w14:paraId="05D2B21F" w14:textId="77777777" w:rsidR="000E1D62" w:rsidRPr="000E1D62" w:rsidRDefault="000E1D62" w:rsidP="000E1D62">
            <w:pPr>
              <w:spacing w:after="0" w:line="240" w:lineRule="auto"/>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Total des Coûts Directs</w:t>
            </w:r>
          </w:p>
        </w:tc>
        <w:tc>
          <w:tcPr>
            <w:tcW w:w="1565" w:type="dxa"/>
            <w:tcBorders>
              <w:top w:val="nil"/>
              <w:left w:val="nil"/>
              <w:bottom w:val="single" w:sz="4" w:space="0" w:color="auto"/>
              <w:right w:val="single" w:sz="4" w:space="0" w:color="auto"/>
            </w:tcBorders>
            <w:shd w:val="clear" w:color="B4C6E7" w:fill="B4C6E7"/>
            <w:vAlign w:val="center"/>
            <w:hideMark/>
          </w:tcPr>
          <w:p w14:paraId="7F07F193"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14018691,59</w:t>
            </w:r>
          </w:p>
        </w:tc>
        <w:tc>
          <w:tcPr>
            <w:tcW w:w="1169" w:type="dxa"/>
            <w:tcBorders>
              <w:top w:val="nil"/>
              <w:left w:val="nil"/>
              <w:bottom w:val="single" w:sz="4" w:space="0" w:color="auto"/>
              <w:right w:val="single" w:sz="4" w:space="0" w:color="auto"/>
            </w:tcBorders>
            <w:shd w:val="clear" w:color="B4C6E7" w:fill="B4C6E7"/>
            <w:vAlign w:val="center"/>
            <w:hideMark/>
          </w:tcPr>
          <w:p w14:paraId="6ECB9BF2"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17055,35</w:t>
            </w:r>
          </w:p>
        </w:tc>
        <w:tc>
          <w:tcPr>
            <w:tcW w:w="851" w:type="dxa"/>
            <w:tcBorders>
              <w:top w:val="nil"/>
              <w:left w:val="nil"/>
              <w:bottom w:val="single" w:sz="4" w:space="0" w:color="auto"/>
              <w:right w:val="single" w:sz="4" w:space="0" w:color="auto"/>
            </w:tcBorders>
            <w:shd w:val="clear" w:color="B4C6E7" w:fill="B4C6E7"/>
            <w:vAlign w:val="center"/>
            <w:hideMark/>
          </w:tcPr>
          <w:p w14:paraId="142A8362"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0,12%</w:t>
            </w:r>
          </w:p>
        </w:tc>
        <w:tc>
          <w:tcPr>
            <w:tcW w:w="1583" w:type="dxa"/>
            <w:tcBorders>
              <w:top w:val="nil"/>
              <w:left w:val="nil"/>
              <w:bottom w:val="single" w:sz="4" w:space="0" w:color="auto"/>
              <w:right w:val="single" w:sz="4" w:space="0" w:color="auto"/>
            </w:tcBorders>
            <w:shd w:val="clear" w:color="B4C6E7" w:fill="B4C6E7"/>
            <w:vAlign w:val="center"/>
            <w:hideMark/>
          </w:tcPr>
          <w:p w14:paraId="3DFF12CE"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28 337 383,18</w:t>
            </w:r>
          </w:p>
        </w:tc>
        <w:tc>
          <w:tcPr>
            <w:tcW w:w="1612" w:type="dxa"/>
            <w:tcBorders>
              <w:top w:val="nil"/>
              <w:left w:val="nil"/>
              <w:bottom w:val="single" w:sz="4" w:space="0" w:color="auto"/>
              <w:right w:val="single" w:sz="4" w:space="0" w:color="auto"/>
            </w:tcBorders>
            <w:shd w:val="clear" w:color="B4C6E7" w:fill="B4C6E7"/>
            <w:vAlign w:val="center"/>
            <w:hideMark/>
          </w:tcPr>
          <w:p w14:paraId="7D813842"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4 273 704,00</w:t>
            </w:r>
          </w:p>
        </w:tc>
        <w:tc>
          <w:tcPr>
            <w:tcW w:w="770" w:type="dxa"/>
            <w:tcBorders>
              <w:top w:val="nil"/>
              <w:left w:val="nil"/>
              <w:bottom w:val="single" w:sz="4" w:space="0" w:color="auto"/>
              <w:right w:val="single" w:sz="4" w:space="0" w:color="auto"/>
            </w:tcBorders>
            <w:shd w:val="clear" w:color="B4C6E7" w:fill="B4C6E7"/>
            <w:vAlign w:val="center"/>
            <w:hideMark/>
          </w:tcPr>
          <w:p w14:paraId="61582A7E"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15,08%</w:t>
            </w:r>
          </w:p>
        </w:tc>
        <w:tc>
          <w:tcPr>
            <w:tcW w:w="1341" w:type="dxa"/>
            <w:tcBorders>
              <w:top w:val="nil"/>
              <w:left w:val="nil"/>
              <w:bottom w:val="single" w:sz="4" w:space="0" w:color="auto"/>
              <w:right w:val="single" w:sz="4" w:space="0" w:color="auto"/>
            </w:tcBorders>
            <w:shd w:val="clear" w:color="B4C6E7" w:fill="B4C6E7"/>
            <w:vAlign w:val="center"/>
            <w:hideMark/>
          </w:tcPr>
          <w:p w14:paraId="0E6320FB"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42 356 074,77</w:t>
            </w:r>
          </w:p>
        </w:tc>
        <w:tc>
          <w:tcPr>
            <w:tcW w:w="1509" w:type="dxa"/>
            <w:tcBorders>
              <w:top w:val="nil"/>
              <w:left w:val="nil"/>
              <w:bottom w:val="single" w:sz="4" w:space="0" w:color="auto"/>
              <w:right w:val="single" w:sz="4" w:space="0" w:color="auto"/>
            </w:tcBorders>
            <w:shd w:val="clear" w:color="B4C6E7" w:fill="B4C6E7"/>
            <w:vAlign w:val="center"/>
            <w:hideMark/>
          </w:tcPr>
          <w:p w14:paraId="0BF504AB"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4 290 759,35</w:t>
            </w:r>
          </w:p>
        </w:tc>
        <w:tc>
          <w:tcPr>
            <w:tcW w:w="784" w:type="dxa"/>
            <w:tcBorders>
              <w:top w:val="nil"/>
              <w:left w:val="nil"/>
              <w:bottom w:val="single" w:sz="4" w:space="0" w:color="auto"/>
              <w:right w:val="single" w:sz="4" w:space="0" w:color="auto"/>
            </w:tcBorders>
            <w:shd w:val="clear" w:color="B4C6E7" w:fill="B4C6E7"/>
            <w:vAlign w:val="center"/>
            <w:hideMark/>
          </w:tcPr>
          <w:p w14:paraId="51C0D289"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423%</w:t>
            </w:r>
          </w:p>
        </w:tc>
      </w:tr>
      <w:tr w:rsidR="000E1D62" w:rsidRPr="000E1D62" w14:paraId="6CA9602F" w14:textId="77777777" w:rsidTr="000E1D62">
        <w:trPr>
          <w:trHeight w:val="53"/>
        </w:trPr>
        <w:tc>
          <w:tcPr>
            <w:tcW w:w="3498" w:type="dxa"/>
            <w:tcBorders>
              <w:top w:val="nil"/>
              <w:left w:val="single" w:sz="4" w:space="0" w:color="auto"/>
              <w:bottom w:val="single" w:sz="4" w:space="0" w:color="auto"/>
              <w:right w:val="single" w:sz="4" w:space="0" w:color="auto"/>
            </w:tcBorders>
            <w:vAlign w:val="center"/>
            <w:hideMark/>
          </w:tcPr>
          <w:p w14:paraId="25DC9D0B"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 xml:space="preserve">8. Coûts de soutien indirects (Max. 7 %)  </w:t>
            </w:r>
          </w:p>
        </w:tc>
        <w:tc>
          <w:tcPr>
            <w:tcW w:w="1565" w:type="dxa"/>
            <w:tcBorders>
              <w:top w:val="nil"/>
              <w:left w:val="nil"/>
              <w:bottom w:val="single" w:sz="4" w:space="0" w:color="auto"/>
              <w:right w:val="single" w:sz="4" w:space="0" w:color="auto"/>
            </w:tcBorders>
            <w:noWrap/>
            <w:vAlign w:val="center"/>
            <w:hideMark/>
          </w:tcPr>
          <w:p w14:paraId="1B816745" w14:textId="77777777" w:rsidR="000E1D62" w:rsidRPr="000E1D62" w:rsidRDefault="000E1D62" w:rsidP="000E1D62">
            <w:pPr>
              <w:spacing w:after="0" w:line="240" w:lineRule="auto"/>
              <w:jc w:val="right"/>
              <w:rPr>
                <w:rFonts w:ascii="Avenir" w:eastAsia="Times New Roman" w:hAnsi="Avenir"/>
                <w:sz w:val="18"/>
                <w:szCs w:val="18"/>
                <w:lang w:val="fr-CD" w:eastAsia="fr-CD"/>
              </w:rPr>
            </w:pPr>
            <w:r w:rsidRPr="000E1D62">
              <w:rPr>
                <w:rFonts w:ascii="Avenir" w:eastAsia="Times New Roman" w:hAnsi="Avenir"/>
                <w:sz w:val="18"/>
                <w:szCs w:val="18"/>
                <w:lang w:val="fr-CD" w:eastAsia="fr-CD"/>
              </w:rPr>
              <w:t>981 308,41</w:t>
            </w:r>
          </w:p>
        </w:tc>
        <w:tc>
          <w:tcPr>
            <w:tcW w:w="1169" w:type="dxa"/>
            <w:tcBorders>
              <w:top w:val="nil"/>
              <w:left w:val="nil"/>
              <w:bottom w:val="single" w:sz="4" w:space="0" w:color="auto"/>
              <w:right w:val="single" w:sz="4" w:space="0" w:color="auto"/>
            </w:tcBorders>
            <w:vAlign w:val="center"/>
            <w:hideMark/>
          </w:tcPr>
          <w:p w14:paraId="4E63855A"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851" w:type="dxa"/>
            <w:tcBorders>
              <w:top w:val="nil"/>
              <w:left w:val="nil"/>
              <w:bottom w:val="single" w:sz="4" w:space="0" w:color="auto"/>
              <w:right w:val="single" w:sz="4" w:space="0" w:color="auto"/>
            </w:tcBorders>
            <w:vAlign w:val="center"/>
            <w:hideMark/>
          </w:tcPr>
          <w:p w14:paraId="5AFFABE1"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0,00</w:t>
            </w:r>
          </w:p>
        </w:tc>
        <w:tc>
          <w:tcPr>
            <w:tcW w:w="1583" w:type="dxa"/>
            <w:tcBorders>
              <w:top w:val="nil"/>
              <w:left w:val="nil"/>
              <w:bottom w:val="single" w:sz="4" w:space="0" w:color="auto"/>
              <w:right w:val="single" w:sz="4" w:space="0" w:color="auto"/>
            </w:tcBorders>
            <w:vAlign w:val="center"/>
            <w:hideMark/>
          </w:tcPr>
          <w:p w14:paraId="1D71BCF1"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1 962 616,82</w:t>
            </w:r>
          </w:p>
        </w:tc>
        <w:tc>
          <w:tcPr>
            <w:tcW w:w="1612" w:type="dxa"/>
            <w:tcBorders>
              <w:top w:val="nil"/>
              <w:left w:val="nil"/>
              <w:bottom w:val="single" w:sz="4" w:space="0" w:color="auto"/>
              <w:right w:val="single" w:sz="4" w:space="0" w:color="auto"/>
            </w:tcBorders>
            <w:vAlign w:val="center"/>
            <w:hideMark/>
          </w:tcPr>
          <w:p w14:paraId="2F6A3A1A"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299 159,31</w:t>
            </w:r>
          </w:p>
        </w:tc>
        <w:tc>
          <w:tcPr>
            <w:tcW w:w="770" w:type="dxa"/>
            <w:tcBorders>
              <w:top w:val="nil"/>
              <w:left w:val="nil"/>
              <w:bottom w:val="single" w:sz="4" w:space="0" w:color="auto"/>
              <w:right w:val="single" w:sz="4" w:space="0" w:color="auto"/>
            </w:tcBorders>
            <w:noWrap/>
            <w:vAlign w:val="bottom"/>
            <w:hideMark/>
          </w:tcPr>
          <w:p w14:paraId="1943B50A"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15,24%</w:t>
            </w:r>
          </w:p>
        </w:tc>
        <w:tc>
          <w:tcPr>
            <w:tcW w:w="1341" w:type="dxa"/>
            <w:tcBorders>
              <w:top w:val="nil"/>
              <w:left w:val="nil"/>
              <w:bottom w:val="single" w:sz="4" w:space="0" w:color="auto"/>
              <w:right w:val="single" w:sz="4" w:space="0" w:color="auto"/>
            </w:tcBorders>
            <w:vAlign w:val="center"/>
            <w:hideMark/>
          </w:tcPr>
          <w:p w14:paraId="5584FFF2"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2 943 925,23</w:t>
            </w:r>
          </w:p>
        </w:tc>
        <w:tc>
          <w:tcPr>
            <w:tcW w:w="1509" w:type="dxa"/>
            <w:tcBorders>
              <w:top w:val="nil"/>
              <w:left w:val="nil"/>
              <w:bottom w:val="single" w:sz="4" w:space="0" w:color="auto"/>
              <w:right w:val="single" w:sz="4" w:space="0" w:color="auto"/>
            </w:tcBorders>
            <w:vAlign w:val="center"/>
            <w:hideMark/>
          </w:tcPr>
          <w:p w14:paraId="6A5BD368" w14:textId="77777777" w:rsidR="000E1D62" w:rsidRPr="000E1D62" w:rsidRDefault="000E1D62" w:rsidP="000E1D62">
            <w:pPr>
              <w:spacing w:after="0" w:line="240" w:lineRule="auto"/>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 </w:t>
            </w:r>
          </w:p>
        </w:tc>
        <w:tc>
          <w:tcPr>
            <w:tcW w:w="784" w:type="dxa"/>
            <w:tcBorders>
              <w:top w:val="nil"/>
              <w:left w:val="nil"/>
              <w:bottom w:val="single" w:sz="4" w:space="0" w:color="auto"/>
              <w:right w:val="single" w:sz="4" w:space="0" w:color="auto"/>
            </w:tcBorders>
            <w:noWrap/>
            <w:vAlign w:val="center"/>
            <w:hideMark/>
          </w:tcPr>
          <w:p w14:paraId="5FCA3D95" w14:textId="77777777" w:rsidR="000E1D62" w:rsidRPr="000E1D62" w:rsidRDefault="000E1D62" w:rsidP="000E1D62">
            <w:pPr>
              <w:spacing w:after="0" w:line="240" w:lineRule="auto"/>
              <w:jc w:val="right"/>
              <w:rPr>
                <w:rFonts w:ascii="Avenir" w:eastAsia="Times New Roman" w:hAnsi="Avenir"/>
                <w:color w:val="000000"/>
                <w:sz w:val="18"/>
                <w:szCs w:val="18"/>
                <w:lang w:val="fr-CD" w:eastAsia="fr-CD"/>
              </w:rPr>
            </w:pPr>
            <w:r w:rsidRPr="000E1D62">
              <w:rPr>
                <w:rFonts w:ascii="Avenir" w:eastAsia="Times New Roman" w:hAnsi="Avenir"/>
                <w:color w:val="000000"/>
                <w:sz w:val="18"/>
                <w:szCs w:val="18"/>
                <w:lang w:val="fr-CD" w:eastAsia="fr-CD"/>
              </w:rPr>
              <w:t>0%</w:t>
            </w:r>
          </w:p>
        </w:tc>
      </w:tr>
      <w:tr w:rsidR="000E1D62" w:rsidRPr="000E1D62" w14:paraId="3AB9EBC5" w14:textId="77777777" w:rsidTr="000E1D62">
        <w:trPr>
          <w:trHeight w:val="267"/>
        </w:trPr>
        <w:tc>
          <w:tcPr>
            <w:tcW w:w="3498" w:type="dxa"/>
            <w:tcBorders>
              <w:top w:val="nil"/>
              <w:left w:val="single" w:sz="4" w:space="0" w:color="auto"/>
              <w:bottom w:val="single" w:sz="4" w:space="0" w:color="auto"/>
              <w:right w:val="single" w:sz="4" w:space="0" w:color="auto"/>
            </w:tcBorders>
            <w:shd w:val="clear" w:color="D9E2F3" w:fill="D9E2F3"/>
            <w:vAlign w:val="center"/>
            <w:hideMark/>
          </w:tcPr>
          <w:p w14:paraId="38DBC9DC" w14:textId="77777777" w:rsidR="000E1D62" w:rsidRPr="000E1D62" w:rsidRDefault="000E1D62" w:rsidP="000E1D62">
            <w:pPr>
              <w:spacing w:after="0" w:line="240" w:lineRule="auto"/>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TOTAL des Coûts</w:t>
            </w:r>
          </w:p>
        </w:tc>
        <w:tc>
          <w:tcPr>
            <w:tcW w:w="1565" w:type="dxa"/>
            <w:tcBorders>
              <w:top w:val="nil"/>
              <w:left w:val="nil"/>
              <w:bottom w:val="single" w:sz="4" w:space="0" w:color="auto"/>
              <w:right w:val="single" w:sz="4" w:space="0" w:color="auto"/>
            </w:tcBorders>
            <w:shd w:val="clear" w:color="D9E2F3" w:fill="D9E2F3"/>
            <w:vAlign w:val="center"/>
            <w:hideMark/>
          </w:tcPr>
          <w:p w14:paraId="62DBCE38"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15000000</w:t>
            </w:r>
          </w:p>
        </w:tc>
        <w:tc>
          <w:tcPr>
            <w:tcW w:w="1169" w:type="dxa"/>
            <w:tcBorders>
              <w:top w:val="nil"/>
              <w:left w:val="nil"/>
              <w:bottom w:val="single" w:sz="4" w:space="0" w:color="auto"/>
              <w:right w:val="single" w:sz="4" w:space="0" w:color="auto"/>
            </w:tcBorders>
            <w:shd w:val="clear" w:color="D9E2F3" w:fill="D9E2F3"/>
            <w:vAlign w:val="center"/>
            <w:hideMark/>
          </w:tcPr>
          <w:p w14:paraId="25831742"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17055,35</w:t>
            </w:r>
          </w:p>
        </w:tc>
        <w:tc>
          <w:tcPr>
            <w:tcW w:w="851" w:type="dxa"/>
            <w:tcBorders>
              <w:top w:val="nil"/>
              <w:left w:val="nil"/>
              <w:bottom w:val="single" w:sz="4" w:space="0" w:color="auto"/>
              <w:right w:val="single" w:sz="4" w:space="0" w:color="auto"/>
            </w:tcBorders>
            <w:shd w:val="clear" w:color="B4C6E7" w:fill="D9E1F2"/>
            <w:vAlign w:val="center"/>
            <w:hideMark/>
          </w:tcPr>
          <w:p w14:paraId="311FFB72"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0,11%</w:t>
            </w:r>
          </w:p>
        </w:tc>
        <w:tc>
          <w:tcPr>
            <w:tcW w:w="1583" w:type="dxa"/>
            <w:tcBorders>
              <w:top w:val="nil"/>
              <w:left w:val="nil"/>
              <w:bottom w:val="single" w:sz="4" w:space="0" w:color="auto"/>
              <w:right w:val="single" w:sz="4" w:space="0" w:color="auto"/>
            </w:tcBorders>
            <w:shd w:val="clear" w:color="D9E2F3" w:fill="D9E2F3"/>
            <w:vAlign w:val="center"/>
            <w:hideMark/>
          </w:tcPr>
          <w:p w14:paraId="32FE0E4B"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30 300 000,00</w:t>
            </w:r>
          </w:p>
        </w:tc>
        <w:tc>
          <w:tcPr>
            <w:tcW w:w="1612" w:type="dxa"/>
            <w:tcBorders>
              <w:top w:val="nil"/>
              <w:left w:val="nil"/>
              <w:bottom w:val="single" w:sz="4" w:space="0" w:color="auto"/>
              <w:right w:val="single" w:sz="4" w:space="0" w:color="auto"/>
            </w:tcBorders>
            <w:shd w:val="clear" w:color="D9E2F3" w:fill="D9E2F3"/>
            <w:vAlign w:val="center"/>
            <w:hideMark/>
          </w:tcPr>
          <w:p w14:paraId="577730D5"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4 572 863,31</w:t>
            </w:r>
          </w:p>
        </w:tc>
        <w:tc>
          <w:tcPr>
            <w:tcW w:w="770" w:type="dxa"/>
            <w:tcBorders>
              <w:top w:val="nil"/>
              <w:left w:val="nil"/>
              <w:bottom w:val="single" w:sz="4" w:space="0" w:color="auto"/>
              <w:right w:val="single" w:sz="4" w:space="0" w:color="auto"/>
            </w:tcBorders>
            <w:shd w:val="clear" w:color="D9E2F3" w:fill="D9E2F3"/>
            <w:vAlign w:val="center"/>
            <w:hideMark/>
          </w:tcPr>
          <w:p w14:paraId="12993033"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30,32%</w:t>
            </w:r>
          </w:p>
        </w:tc>
        <w:tc>
          <w:tcPr>
            <w:tcW w:w="1341" w:type="dxa"/>
            <w:tcBorders>
              <w:top w:val="nil"/>
              <w:left w:val="nil"/>
              <w:bottom w:val="single" w:sz="4" w:space="0" w:color="auto"/>
              <w:right w:val="single" w:sz="4" w:space="0" w:color="auto"/>
            </w:tcBorders>
            <w:shd w:val="clear" w:color="D9E2F3" w:fill="D9E2F3"/>
            <w:vAlign w:val="center"/>
            <w:hideMark/>
          </w:tcPr>
          <w:p w14:paraId="19DADFAF"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45 300 000,00</w:t>
            </w:r>
          </w:p>
        </w:tc>
        <w:tc>
          <w:tcPr>
            <w:tcW w:w="1509" w:type="dxa"/>
            <w:tcBorders>
              <w:top w:val="nil"/>
              <w:left w:val="nil"/>
              <w:bottom w:val="single" w:sz="4" w:space="0" w:color="auto"/>
              <w:right w:val="single" w:sz="4" w:space="0" w:color="auto"/>
            </w:tcBorders>
            <w:shd w:val="clear" w:color="D9E2F3" w:fill="D9E2F3"/>
            <w:vAlign w:val="center"/>
            <w:hideMark/>
          </w:tcPr>
          <w:p w14:paraId="7CC3F72A"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4 290 759,35</w:t>
            </w:r>
          </w:p>
        </w:tc>
        <w:tc>
          <w:tcPr>
            <w:tcW w:w="784" w:type="dxa"/>
            <w:tcBorders>
              <w:top w:val="nil"/>
              <w:left w:val="nil"/>
              <w:bottom w:val="single" w:sz="4" w:space="0" w:color="auto"/>
              <w:right w:val="single" w:sz="4" w:space="0" w:color="auto"/>
            </w:tcBorders>
            <w:shd w:val="clear" w:color="B4C6E7" w:fill="B4C6E7"/>
            <w:vAlign w:val="center"/>
            <w:hideMark/>
          </w:tcPr>
          <w:p w14:paraId="04EE081D" w14:textId="77777777" w:rsidR="000E1D62" w:rsidRPr="000E1D62" w:rsidRDefault="000E1D62" w:rsidP="000E1D62">
            <w:pPr>
              <w:spacing w:after="0" w:line="240" w:lineRule="auto"/>
              <w:jc w:val="right"/>
              <w:rPr>
                <w:rFonts w:ascii="Avenir" w:eastAsia="Times New Roman" w:hAnsi="Avenir"/>
                <w:b/>
                <w:bCs/>
                <w:color w:val="000000"/>
                <w:sz w:val="18"/>
                <w:szCs w:val="18"/>
                <w:lang w:val="fr-CD" w:eastAsia="fr-CD"/>
              </w:rPr>
            </w:pPr>
            <w:r w:rsidRPr="000E1D62">
              <w:rPr>
                <w:rFonts w:ascii="Avenir" w:eastAsia="Times New Roman" w:hAnsi="Avenir"/>
                <w:b/>
                <w:bCs/>
                <w:color w:val="000000"/>
                <w:sz w:val="18"/>
                <w:szCs w:val="18"/>
                <w:lang w:val="fr-CD" w:eastAsia="fr-CD"/>
              </w:rPr>
              <w:t>9,47%</w:t>
            </w:r>
          </w:p>
        </w:tc>
      </w:tr>
    </w:tbl>
    <w:p w14:paraId="3BE44D07" w14:textId="77777777" w:rsidR="009424EF" w:rsidRPr="00340867" w:rsidRDefault="009424EF" w:rsidP="0D9AC7E1">
      <w:pPr>
        <w:spacing w:after="8"/>
        <w:ind w:left="20" w:hanging="10"/>
        <w:rPr>
          <w:rFonts w:ascii="Avenir" w:eastAsia="Avenir" w:hAnsi="Avenir" w:cs="Avenir"/>
          <w:b/>
          <w:bCs/>
          <w:color w:val="000000"/>
          <w:sz w:val="20"/>
          <w:szCs w:val="20"/>
        </w:rPr>
      </w:pPr>
    </w:p>
    <w:p w14:paraId="77529B3F" w14:textId="77777777" w:rsidR="00671E5C" w:rsidRPr="00340867" w:rsidRDefault="00671E5C" w:rsidP="0D9AC7E1">
      <w:pPr>
        <w:spacing w:after="8"/>
        <w:ind w:left="20" w:hanging="10"/>
        <w:rPr>
          <w:rFonts w:ascii="Avenir" w:eastAsia="Avenir" w:hAnsi="Avenir" w:cs="Avenir"/>
          <w:b/>
          <w:bCs/>
          <w:color w:val="000000"/>
          <w:sz w:val="20"/>
          <w:szCs w:val="20"/>
        </w:rPr>
      </w:pPr>
    </w:p>
    <w:p w14:paraId="77529B40" w14:textId="77777777" w:rsidR="00671E5C" w:rsidRPr="00340867" w:rsidRDefault="00233362">
      <w:pPr>
        <w:spacing w:after="8"/>
        <w:ind w:left="20" w:hanging="10"/>
        <w:rPr>
          <w:rFonts w:ascii="Avenir" w:eastAsia="Avenir" w:hAnsi="Avenir" w:cs="Avenir"/>
          <w:color w:val="000000"/>
          <w:sz w:val="20"/>
          <w:szCs w:val="20"/>
        </w:rPr>
      </w:pPr>
      <w:r w:rsidRPr="00340867">
        <w:rPr>
          <w:rFonts w:ascii="Avenir" w:eastAsia="Avenir" w:hAnsi="Avenir" w:cs="Avenir"/>
          <w:b/>
          <w:color w:val="000000"/>
          <w:sz w:val="20"/>
          <w:szCs w:val="20"/>
        </w:rPr>
        <w:lastRenderedPageBreak/>
        <w:t>Note importante</w:t>
      </w:r>
      <w:r w:rsidRPr="00340867">
        <w:rPr>
          <w:rFonts w:ascii="Avenir" w:eastAsia="Avenir" w:hAnsi="Avenir" w:cs="Avenir"/>
          <w:color w:val="000000"/>
          <w:sz w:val="20"/>
          <w:szCs w:val="20"/>
        </w:rPr>
        <w:t xml:space="preserve"> : le total des montants décaissées par effet et produit (plus couts) de l’onglet 1 doit correspondre au total des montants décaissés par catégorie UNDG transmis par les services financiers au MPTF via le système UNEX. </w:t>
      </w:r>
    </w:p>
    <w:p w14:paraId="77529B41" w14:textId="77777777" w:rsidR="00671E5C" w:rsidRPr="00340867" w:rsidRDefault="00671E5C">
      <w:pPr>
        <w:spacing w:after="8"/>
        <w:ind w:left="20" w:hanging="10"/>
        <w:rPr>
          <w:rFonts w:ascii="Avenir" w:eastAsia="Avenir" w:hAnsi="Avenir" w:cs="Avenir"/>
          <w:color w:val="000000"/>
          <w:sz w:val="20"/>
          <w:szCs w:val="20"/>
        </w:rPr>
      </w:pPr>
    </w:p>
    <w:p w14:paraId="49FDD7C4" w14:textId="2AB2E481" w:rsidR="00E5316F" w:rsidRPr="00606502" w:rsidRDefault="00233362" w:rsidP="008D2DFE">
      <w:pPr>
        <w:numPr>
          <w:ilvl w:val="0"/>
          <w:numId w:val="1"/>
        </w:numPr>
        <w:pBdr>
          <w:top w:val="nil"/>
          <w:left w:val="nil"/>
          <w:bottom w:val="nil"/>
          <w:right w:val="nil"/>
          <w:between w:val="nil"/>
        </w:pBdr>
        <w:spacing w:after="8" w:line="271" w:lineRule="auto"/>
        <w:ind w:right="28"/>
        <w:jc w:val="both"/>
        <w:rPr>
          <w:rFonts w:ascii="Avenir" w:eastAsia="Avenir" w:hAnsi="Avenir" w:cs="Avenir"/>
          <w:color w:val="000000"/>
        </w:rPr>
      </w:pPr>
      <w:r w:rsidRPr="00606502">
        <w:rPr>
          <w:rFonts w:ascii="Avenir" w:eastAsia="Avenir" w:hAnsi="Avenir" w:cs="Avenir"/>
          <w:color w:val="000000"/>
        </w:rPr>
        <w:t>Cout efficacité : Tableau des progrès et décaissements par effets et par produits</w:t>
      </w:r>
    </w:p>
    <w:tbl>
      <w:tblPr>
        <w:tblW w:w="9720" w:type="dxa"/>
        <w:tblCellMar>
          <w:left w:w="70" w:type="dxa"/>
          <w:right w:w="70" w:type="dxa"/>
        </w:tblCellMar>
        <w:tblLook w:val="04A0" w:firstRow="1" w:lastRow="0" w:firstColumn="1" w:lastColumn="0" w:noHBand="0" w:noVBand="1"/>
      </w:tblPr>
      <w:tblGrid>
        <w:gridCol w:w="1200"/>
        <w:gridCol w:w="6580"/>
        <w:gridCol w:w="1940"/>
      </w:tblGrid>
      <w:tr w:rsidR="00982FAA" w:rsidRPr="00982FAA" w14:paraId="6D86CFEB" w14:textId="77777777" w:rsidTr="00606502">
        <w:trPr>
          <w:trHeight w:val="43"/>
        </w:trPr>
        <w:tc>
          <w:tcPr>
            <w:tcW w:w="1200" w:type="dxa"/>
            <w:tcBorders>
              <w:top w:val="single" w:sz="8" w:space="0" w:color="auto"/>
              <w:left w:val="single" w:sz="8" w:space="0" w:color="auto"/>
              <w:bottom w:val="nil"/>
              <w:right w:val="single" w:sz="8" w:space="0" w:color="auto"/>
            </w:tcBorders>
            <w:shd w:val="clear" w:color="000000" w:fill="DDEBF7"/>
            <w:hideMark/>
          </w:tcPr>
          <w:p w14:paraId="79B746A6" w14:textId="77777777" w:rsidR="00982FAA" w:rsidRPr="00982FAA" w:rsidRDefault="00982FAA" w:rsidP="00982FAA">
            <w:pPr>
              <w:spacing w:after="0" w:line="240" w:lineRule="auto"/>
              <w:jc w:val="center"/>
              <w:rPr>
                <w:rFonts w:ascii="Avenir" w:eastAsia="Times New Roman" w:hAnsi="Avenir"/>
                <w:b/>
                <w:bCs/>
                <w:color w:val="000000"/>
                <w:sz w:val="20"/>
                <w:szCs w:val="20"/>
                <w:lang w:val="fr-CD" w:eastAsia="fr-CD"/>
              </w:rPr>
            </w:pPr>
            <w:r w:rsidRPr="00982FAA">
              <w:rPr>
                <w:rFonts w:ascii="Avenir" w:eastAsia="Times New Roman" w:hAnsi="Avenir"/>
                <w:b/>
                <w:bCs/>
                <w:color w:val="000000"/>
                <w:sz w:val="20"/>
                <w:szCs w:val="20"/>
                <w:lang w:eastAsia="fr-CD"/>
              </w:rPr>
              <w:t xml:space="preserve">Résultats </w:t>
            </w:r>
          </w:p>
        </w:tc>
        <w:tc>
          <w:tcPr>
            <w:tcW w:w="6580" w:type="dxa"/>
            <w:tcBorders>
              <w:top w:val="single" w:sz="8" w:space="0" w:color="auto"/>
              <w:left w:val="nil"/>
              <w:bottom w:val="nil"/>
              <w:right w:val="single" w:sz="8" w:space="0" w:color="auto"/>
            </w:tcBorders>
            <w:shd w:val="clear" w:color="000000" w:fill="F4B084"/>
            <w:hideMark/>
          </w:tcPr>
          <w:p w14:paraId="071E4F09" w14:textId="77777777" w:rsidR="00982FAA" w:rsidRPr="00F10543" w:rsidRDefault="00982FAA" w:rsidP="00982FAA">
            <w:pPr>
              <w:spacing w:after="0" w:line="240" w:lineRule="auto"/>
              <w:jc w:val="center"/>
              <w:rPr>
                <w:rFonts w:ascii="Avenir" w:eastAsia="Times New Roman" w:hAnsi="Avenir"/>
                <w:b/>
                <w:bCs/>
                <w:color w:val="000000"/>
                <w:sz w:val="20"/>
                <w:szCs w:val="20"/>
                <w:lang w:eastAsia="fr-CD"/>
              </w:rPr>
            </w:pPr>
            <w:r w:rsidRPr="00F10543">
              <w:rPr>
                <w:rFonts w:ascii="Avenir" w:eastAsia="Times New Roman" w:hAnsi="Avenir"/>
                <w:b/>
                <w:bCs/>
                <w:color w:val="000000"/>
                <w:sz w:val="20"/>
                <w:szCs w:val="20"/>
                <w:lang w:eastAsia="fr-CD"/>
              </w:rPr>
              <w:t xml:space="preserve">Description </w:t>
            </w:r>
          </w:p>
        </w:tc>
        <w:tc>
          <w:tcPr>
            <w:tcW w:w="1940" w:type="dxa"/>
            <w:tcBorders>
              <w:top w:val="single" w:sz="8" w:space="0" w:color="auto"/>
              <w:left w:val="nil"/>
              <w:bottom w:val="nil"/>
              <w:right w:val="single" w:sz="8" w:space="0" w:color="auto"/>
            </w:tcBorders>
            <w:shd w:val="clear" w:color="000000" w:fill="DDEBF7"/>
            <w:hideMark/>
          </w:tcPr>
          <w:p w14:paraId="30CAC225" w14:textId="77777777" w:rsidR="00982FAA" w:rsidRPr="00F10543" w:rsidRDefault="00982FAA" w:rsidP="00982FAA">
            <w:pPr>
              <w:spacing w:after="0" w:line="240" w:lineRule="auto"/>
              <w:jc w:val="center"/>
              <w:rPr>
                <w:rFonts w:ascii="Avenir" w:eastAsia="Times New Roman" w:hAnsi="Avenir"/>
                <w:b/>
                <w:bCs/>
                <w:color w:val="000000"/>
                <w:sz w:val="20"/>
                <w:szCs w:val="20"/>
                <w:lang w:eastAsia="fr-CD"/>
              </w:rPr>
            </w:pPr>
            <w:r w:rsidRPr="00F10543">
              <w:rPr>
                <w:rFonts w:ascii="Avenir" w:eastAsia="Times New Roman" w:hAnsi="Avenir"/>
                <w:b/>
                <w:bCs/>
                <w:color w:val="000000"/>
                <w:sz w:val="20"/>
                <w:szCs w:val="20"/>
                <w:lang w:eastAsia="fr-CD"/>
              </w:rPr>
              <w:t xml:space="preserve">Montant </w:t>
            </w:r>
          </w:p>
        </w:tc>
      </w:tr>
      <w:tr w:rsidR="00982FAA" w:rsidRPr="00982FAA" w14:paraId="17E738E6" w14:textId="77777777" w:rsidTr="00606502">
        <w:trPr>
          <w:trHeight w:val="43"/>
        </w:trPr>
        <w:tc>
          <w:tcPr>
            <w:tcW w:w="9720" w:type="dxa"/>
            <w:gridSpan w:val="3"/>
            <w:tcBorders>
              <w:top w:val="single" w:sz="8" w:space="0" w:color="000000"/>
              <w:left w:val="single" w:sz="8" w:space="0" w:color="auto"/>
              <w:bottom w:val="single" w:sz="8" w:space="0" w:color="auto"/>
              <w:right w:val="single" w:sz="8" w:space="0" w:color="000000"/>
            </w:tcBorders>
            <w:hideMark/>
          </w:tcPr>
          <w:p w14:paraId="67E35956" w14:textId="77777777" w:rsidR="00982FAA" w:rsidRPr="00982FAA" w:rsidRDefault="00982FAA" w:rsidP="00982FAA">
            <w:pPr>
              <w:spacing w:after="0" w:line="240" w:lineRule="auto"/>
              <w:rPr>
                <w:rFonts w:ascii="Avenir" w:eastAsia="Times New Roman" w:hAnsi="Avenir"/>
                <w:b/>
                <w:bCs/>
                <w:color w:val="000000"/>
                <w:sz w:val="20"/>
                <w:szCs w:val="20"/>
                <w:lang w:val="fr-CD" w:eastAsia="fr-CD"/>
              </w:rPr>
            </w:pPr>
            <w:r w:rsidRPr="00982FAA">
              <w:rPr>
                <w:rFonts w:ascii="Avenir" w:eastAsia="Times New Roman" w:hAnsi="Avenir"/>
                <w:b/>
                <w:bCs/>
                <w:color w:val="000000"/>
                <w:sz w:val="20"/>
                <w:szCs w:val="20"/>
                <w:lang w:eastAsia="fr-CD"/>
              </w:rPr>
              <w:t>Effet : Des politiques et des investissements agricoles sont respectueuses de la forêt</w:t>
            </w:r>
          </w:p>
        </w:tc>
      </w:tr>
      <w:tr w:rsidR="00982FAA" w:rsidRPr="00982FAA" w14:paraId="4AD44DFB" w14:textId="77777777" w:rsidTr="004F7D3C">
        <w:trPr>
          <w:trHeight w:val="580"/>
        </w:trPr>
        <w:tc>
          <w:tcPr>
            <w:tcW w:w="1200" w:type="dxa"/>
            <w:tcBorders>
              <w:top w:val="single" w:sz="8" w:space="0" w:color="auto"/>
              <w:left w:val="single" w:sz="8" w:space="0" w:color="auto"/>
              <w:bottom w:val="nil"/>
              <w:right w:val="single" w:sz="8" w:space="0" w:color="auto"/>
            </w:tcBorders>
            <w:hideMark/>
          </w:tcPr>
          <w:p w14:paraId="1C7E7E50" w14:textId="77777777"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Produit 1 :</w:t>
            </w:r>
          </w:p>
        </w:tc>
        <w:tc>
          <w:tcPr>
            <w:tcW w:w="6580" w:type="dxa"/>
            <w:tcBorders>
              <w:top w:val="single" w:sz="8" w:space="0" w:color="auto"/>
              <w:left w:val="nil"/>
              <w:bottom w:val="nil"/>
              <w:right w:val="single" w:sz="8" w:space="0" w:color="auto"/>
            </w:tcBorders>
            <w:hideMark/>
          </w:tcPr>
          <w:p w14:paraId="3BC083BA" w14:textId="77777777"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La disponibilité des semences et boutures améliorés auprès des agriculteurs est assurée permettant un gain de rendements de 20 à 50 %</w:t>
            </w:r>
          </w:p>
        </w:tc>
        <w:tc>
          <w:tcPr>
            <w:tcW w:w="1940" w:type="dxa"/>
            <w:tcBorders>
              <w:top w:val="single" w:sz="8" w:space="0" w:color="auto"/>
              <w:left w:val="nil"/>
              <w:bottom w:val="nil"/>
              <w:right w:val="single" w:sz="8" w:space="0" w:color="auto"/>
            </w:tcBorders>
            <w:hideMark/>
          </w:tcPr>
          <w:p w14:paraId="638A470B" w14:textId="77777777" w:rsidR="00982FAA" w:rsidRPr="00982FAA" w:rsidRDefault="00982FAA" w:rsidP="00982FAA">
            <w:pPr>
              <w:spacing w:after="0" w:line="240" w:lineRule="auto"/>
              <w:jc w:val="right"/>
              <w:rPr>
                <w:rFonts w:eastAsia="Times New Roman"/>
                <w:b/>
                <w:bCs/>
                <w:color w:val="1F3864"/>
                <w:sz w:val="20"/>
                <w:szCs w:val="20"/>
                <w:lang w:val="fr-CD" w:eastAsia="fr-CD"/>
              </w:rPr>
            </w:pPr>
            <w:r w:rsidRPr="00982FAA">
              <w:rPr>
                <w:rFonts w:eastAsia="Times New Roman"/>
                <w:b/>
                <w:bCs/>
                <w:color w:val="1F3864"/>
                <w:sz w:val="20"/>
                <w:szCs w:val="20"/>
                <w:lang w:eastAsia="fr-CD"/>
              </w:rPr>
              <w:t>2 411 483,42</w:t>
            </w:r>
          </w:p>
        </w:tc>
      </w:tr>
      <w:tr w:rsidR="00982FAA" w:rsidRPr="00982FAA" w14:paraId="0DE4D70F" w14:textId="77777777" w:rsidTr="004F7D3C">
        <w:trPr>
          <w:trHeight w:val="404"/>
        </w:trPr>
        <w:tc>
          <w:tcPr>
            <w:tcW w:w="1200" w:type="dxa"/>
            <w:tcBorders>
              <w:top w:val="single" w:sz="8" w:space="0" w:color="auto"/>
              <w:left w:val="single" w:sz="8" w:space="0" w:color="auto"/>
              <w:bottom w:val="nil"/>
              <w:right w:val="single" w:sz="8" w:space="0" w:color="auto"/>
            </w:tcBorders>
            <w:hideMark/>
          </w:tcPr>
          <w:p w14:paraId="4DC07FFB" w14:textId="77777777"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Produit 2 :</w:t>
            </w:r>
          </w:p>
        </w:tc>
        <w:tc>
          <w:tcPr>
            <w:tcW w:w="6580" w:type="dxa"/>
            <w:tcBorders>
              <w:top w:val="single" w:sz="8" w:space="0" w:color="auto"/>
              <w:left w:val="nil"/>
              <w:bottom w:val="nil"/>
              <w:right w:val="single" w:sz="8" w:space="0" w:color="auto"/>
            </w:tcBorders>
            <w:hideMark/>
          </w:tcPr>
          <w:p w14:paraId="6CFAAC4D" w14:textId="77777777"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Les infrastructures de stockage et les équipements de transformation des produits agricoles des chaines de valeur agricole sont renforcés</w:t>
            </w:r>
          </w:p>
        </w:tc>
        <w:tc>
          <w:tcPr>
            <w:tcW w:w="1940" w:type="dxa"/>
            <w:tcBorders>
              <w:top w:val="single" w:sz="8" w:space="0" w:color="auto"/>
              <w:left w:val="nil"/>
              <w:bottom w:val="nil"/>
              <w:right w:val="single" w:sz="8" w:space="0" w:color="auto"/>
            </w:tcBorders>
            <w:hideMark/>
          </w:tcPr>
          <w:p w14:paraId="67B10A4B" w14:textId="77777777" w:rsidR="00982FAA" w:rsidRPr="00982FAA" w:rsidRDefault="00982FAA" w:rsidP="00982FAA">
            <w:pPr>
              <w:spacing w:after="0" w:line="240" w:lineRule="auto"/>
              <w:jc w:val="right"/>
              <w:rPr>
                <w:rFonts w:eastAsia="Times New Roman"/>
                <w:b/>
                <w:bCs/>
                <w:color w:val="1F3864"/>
                <w:sz w:val="20"/>
                <w:szCs w:val="20"/>
                <w:lang w:val="fr-CD" w:eastAsia="fr-CD"/>
              </w:rPr>
            </w:pPr>
            <w:r w:rsidRPr="00982FAA">
              <w:rPr>
                <w:rFonts w:eastAsia="Times New Roman"/>
                <w:b/>
                <w:bCs/>
                <w:color w:val="1F3864"/>
                <w:sz w:val="20"/>
                <w:szCs w:val="20"/>
                <w:lang w:eastAsia="fr-CD"/>
              </w:rPr>
              <w:t>572 500,00</w:t>
            </w:r>
          </w:p>
        </w:tc>
      </w:tr>
      <w:tr w:rsidR="00982FAA" w:rsidRPr="00982FAA" w14:paraId="1797C743" w14:textId="77777777" w:rsidTr="00982FAA">
        <w:trPr>
          <w:trHeight w:val="525"/>
        </w:trPr>
        <w:tc>
          <w:tcPr>
            <w:tcW w:w="1200" w:type="dxa"/>
            <w:tcBorders>
              <w:top w:val="single" w:sz="8" w:space="0" w:color="000000"/>
              <w:left w:val="single" w:sz="8" w:space="0" w:color="auto"/>
              <w:bottom w:val="nil"/>
              <w:right w:val="single" w:sz="8" w:space="0" w:color="auto"/>
            </w:tcBorders>
            <w:hideMark/>
          </w:tcPr>
          <w:p w14:paraId="1F1B1EF0" w14:textId="5B1155C6"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 xml:space="preserve">Produit </w:t>
            </w:r>
            <w:r w:rsidR="00C17EE2" w:rsidRPr="00982FAA">
              <w:rPr>
                <w:rFonts w:ascii="Avenir" w:eastAsia="Times New Roman" w:hAnsi="Avenir"/>
                <w:color w:val="000000"/>
                <w:sz w:val="20"/>
                <w:szCs w:val="20"/>
                <w:lang w:eastAsia="fr-CD"/>
              </w:rPr>
              <w:t>3 :</w:t>
            </w:r>
            <w:r w:rsidRPr="00982FAA">
              <w:rPr>
                <w:rFonts w:ascii="Avenir" w:eastAsia="Times New Roman" w:hAnsi="Avenir"/>
                <w:color w:val="000000"/>
                <w:sz w:val="20"/>
                <w:szCs w:val="20"/>
                <w:lang w:eastAsia="fr-CD"/>
              </w:rPr>
              <w:t xml:space="preserve">  </w:t>
            </w:r>
          </w:p>
        </w:tc>
        <w:tc>
          <w:tcPr>
            <w:tcW w:w="6580" w:type="dxa"/>
            <w:tcBorders>
              <w:top w:val="single" w:sz="8" w:space="0" w:color="auto"/>
              <w:left w:val="nil"/>
              <w:bottom w:val="nil"/>
              <w:right w:val="single" w:sz="8" w:space="0" w:color="auto"/>
            </w:tcBorders>
            <w:hideMark/>
          </w:tcPr>
          <w:p w14:paraId="6E7E9169" w14:textId="77777777"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La production locale de maïs augmente à court et moyen terme dans les zones d’intervention du projet</w:t>
            </w:r>
          </w:p>
        </w:tc>
        <w:tc>
          <w:tcPr>
            <w:tcW w:w="1940" w:type="dxa"/>
            <w:tcBorders>
              <w:top w:val="single" w:sz="8" w:space="0" w:color="000000"/>
              <w:left w:val="nil"/>
              <w:bottom w:val="nil"/>
              <w:right w:val="single" w:sz="8" w:space="0" w:color="auto"/>
            </w:tcBorders>
            <w:hideMark/>
          </w:tcPr>
          <w:p w14:paraId="089D5A24" w14:textId="77777777" w:rsidR="00982FAA" w:rsidRPr="00982FAA" w:rsidRDefault="00982FAA" w:rsidP="00982FAA">
            <w:pPr>
              <w:spacing w:after="0" w:line="240" w:lineRule="auto"/>
              <w:jc w:val="right"/>
              <w:rPr>
                <w:rFonts w:eastAsia="Times New Roman"/>
                <w:b/>
                <w:bCs/>
                <w:color w:val="1F3864"/>
                <w:sz w:val="20"/>
                <w:szCs w:val="20"/>
                <w:lang w:val="fr-CD" w:eastAsia="fr-CD"/>
              </w:rPr>
            </w:pPr>
            <w:r w:rsidRPr="00982FAA">
              <w:rPr>
                <w:rFonts w:eastAsia="Times New Roman"/>
                <w:b/>
                <w:bCs/>
                <w:color w:val="1F3864"/>
                <w:sz w:val="20"/>
                <w:szCs w:val="20"/>
                <w:lang w:eastAsia="fr-CD"/>
              </w:rPr>
              <w:t>259 860,68</w:t>
            </w:r>
          </w:p>
        </w:tc>
      </w:tr>
      <w:tr w:rsidR="00982FAA" w:rsidRPr="00982FAA" w14:paraId="3ADACA64" w14:textId="77777777" w:rsidTr="00982FAA">
        <w:trPr>
          <w:trHeight w:val="315"/>
        </w:trPr>
        <w:tc>
          <w:tcPr>
            <w:tcW w:w="1200" w:type="dxa"/>
            <w:tcBorders>
              <w:top w:val="single" w:sz="8" w:space="0" w:color="auto"/>
              <w:left w:val="single" w:sz="8" w:space="0" w:color="auto"/>
              <w:bottom w:val="single" w:sz="8" w:space="0" w:color="auto"/>
              <w:right w:val="single" w:sz="8" w:space="0" w:color="auto"/>
            </w:tcBorders>
            <w:shd w:val="clear" w:color="000000" w:fill="FFFF00"/>
            <w:hideMark/>
          </w:tcPr>
          <w:p w14:paraId="34C400F3" w14:textId="77777777" w:rsidR="00982FAA" w:rsidRPr="00982FAA" w:rsidRDefault="00982FAA" w:rsidP="00982FAA">
            <w:pPr>
              <w:spacing w:after="0" w:line="240" w:lineRule="auto"/>
              <w:rPr>
                <w:rFonts w:ascii="Avenir" w:eastAsia="Times New Roman" w:hAnsi="Avenir"/>
                <w:b/>
                <w:bCs/>
                <w:color w:val="000000"/>
                <w:sz w:val="20"/>
                <w:szCs w:val="20"/>
                <w:lang w:val="fr-CD" w:eastAsia="fr-CD"/>
              </w:rPr>
            </w:pPr>
            <w:r w:rsidRPr="00982FAA">
              <w:rPr>
                <w:rFonts w:ascii="Avenir" w:eastAsia="Times New Roman" w:hAnsi="Avenir"/>
                <w:b/>
                <w:bCs/>
                <w:color w:val="000000"/>
                <w:sz w:val="20"/>
                <w:szCs w:val="20"/>
                <w:lang w:eastAsia="fr-CD"/>
              </w:rPr>
              <w:t> </w:t>
            </w:r>
          </w:p>
        </w:tc>
        <w:tc>
          <w:tcPr>
            <w:tcW w:w="6580" w:type="dxa"/>
            <w:tcBorders>
              <w:top w:val="single" w:sz="8" w:space="0" w:color="auto"/>
              <w:left w:val="nil"/>
              <w:bottom w:val="single" w:sz="8" w:space="0" w:color="auto"/>
              <w:right w:val="single" w:sz="8" w:space="0" w:color="auto"/>
            </w:tcBorders>
            <w:shd w:val="clear" w:color="000000" w:fill="FFFF00"/>
            <w:noWrap/>
            <w:hideMark/>
          </w:tcPr>
          <w:p w14:paraId="5E65392D" w14:textId="77777777" w:rsidR="00982FAA" w:rsidRPr="00982FAA" w:rsidRDefault="00982FAA" w:rsidP="00982FAA">
            <w:pPr>
              <w:spacing w:after="0" w:line="240" w:lineRule="auto"/>
              <w:rPr>
                <w:rFonts w:ascii="Avenir" w:eastAsia="Times New Roman" w:hAnsi="Avenir"/>
                <w:color w:val="000000"/>
                <w:sz w:val="20"/>
                <w:szCs w:val="20"/>
                <w:lang w:val="fr-CD" w:eastAsia="fr-CD"/>
              </w:rPr>
            </w:pPr>
            <w:r w:rsidRPr="00982FAA">
              <w:rPr>
                <w:rFonts w:ascii="Avenir" w:eastAsia="Times New Roman" w:hAnsi="Avenir"/>
                <w:color w:val="000000"/>
                <w:sz w:val="20"/>
                <w:szCs w:val="20"/>
                <w:lang w:eastAsia="fr-CD"/>
              </w:rPr>
              <w:t> </w:t>
            </w:r>
          </w:p>
        </w:tc>
        <w:tc>
          <w:tcPr>
            <w:tcW w:w="1940" w:type="dxa"/>
            <w:tcBorders>
              <w:top w:val="single" w:sz="8" w:space="0" w:color="auto"/>
              <w:left w:val="nil"/>
              <w:bottom w:val="single" w:sz="8" w:space="0" w:color="auto"/>
              <w:right w:val="single" w:sz="8" w:space="0" w:color="auto"/>
            </w:tcBorders>
            <w:shd w:val="clear" w:color="000000" w:fill="FFFF00"/>
            <w:noWrap/>
            <w:hideMark/>
          </w:tcPr>
          <w:p w14:paraId="6C4F5773" w14:textId="77777777" w:rsidR="00982FAA" w:rsidRPr="00982FAA" w:rsidRDefault="00982FAA" w:rsidP="00982FAA">
            <w:pPr>
              <w:spacing w:after="0" w:line="240" w:lineRule="auto"/>
              <w:jc w:val="right"/>
              <w:rPr>
                <w:rFonts w:ascii="Avenir" w:eastAsia="Times New Roman" w:hAnsi="Avenir"/>
                <w:b/>
                <w:bCs/>
                <w:color w:val="000000"/>
                <w:sz w:val="20"/>
                <w:szCs w:val="20"/>
                <w:lang w:val="fr-CD" w:eastAsia="fr-CD"/>
              </w:rPr>
            </w:pPr>
            <w:r w:rsidRPr="00982FAA">
              <w:rPr>
                <w:rFonts w:ascii="Avenir" w:eastAsia="Times New Roman" w:hAnsi="Avenir"/>
                <w:b/>
                <w:bCs/>
                <w:color w:val="000000"/>
                <w:sz w:val="20"/>
                <w:szCs w:val="20"/>
                <w:lang w:eastAsia="fr-CD"/>
              </w:rPr>
              <w:t>3 243 844,10</w:t>
            </w:r>
          </w:p>
        </w:tc>
      </w:tr>
    </w:tbl>
    <w:p w14:paraId="02B982A0" w14:textId="77777777" w:rsidR="004022B7" w:rsidRPr="00340867" w:rsidRDefault="004022B7" w:rsidP="004022B7">
      <w:pPr>
        <w:pBdr>
          <w:top w:val="nil"/>
          <w:left w:val="nil"/>
          <w:bottom w:val="nil"/>
          <w:right w:val="nil"/>
          <w:between w:val="nil"/>
        </w:pBdr>
        <w:spacing w:after="5" w:line="271" w:lineRule="auto"/>
        <w:ind w:right="28"/>
        <w:jc w:val="both"/>
        <w:rPr>
          <w:rFonts w:ascii="Avenir" w:eastAsia="Avenir" w:hAnsi="Avenir" w:cs="Avenir"/>
          <w:color w:val="000000"/>
          <w:sz w:val="20"/>
          <w:szCs w:val="20"/>
        </w:rPr>
      </w:pPr>
    </w:p>
    <w:p w14:paraId="69B0BD40" w14:textId="551D15E8" w:rsidR="004F7D3C" w:rsidRPr="004F7D3C" w:rsidRDefault="004F7D3C" w:rsidP="008D2DFE">
      <w:pPr>
        <w:keepNext/>
        <w:keepLines/>
        <w:numPr>
          <w:ilvl w:val="0"/>
          <w:numId w:val="16"/>
        </w:num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r w:rsidRPr="004F7D3C">
        <w:rPr>
          <w:rFonts w:ascii="Avenir" w:eastAsia="Avenir" w:hAnsi="Avenir" w:cs="Avenir"/>
          <w:color w:val="000000" w:themeColor="text1"/>
          <w:sz w:val="20"/>
          <w:szCs w:val="20"/>
        </w:rPr>
        <w:t>Taux de décaissement par pilier de la Stratégie Nationale REDD+</w:t>
      </w:r>
    </w:p>
    <w:tbl>
      <w:tblPr>
        <w:tblW w:w="8754"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2122"/>
        <w:gridCol w:w="1984"/>
        <w:gridCol w:w="2459"/>
        <w:gridCol w:w="2189"/>
      </w:tblGrid>
      <w:tr w:rsidR="004F7D3C" w:rsidRPr="00340867" w14:paraId="2EE5C587" w14:textId="77777777" w:rsidTr="005357C1">
        <w:trPr>
          <w:trHeight w:val="463"/>
        </w:trPr>
        <w:tc>
          <w:tcPr>
            <w:tcW w:w="2122" w:type="dxa"/>
            <w:shd w:val="clear" w:color="auto" w:fill="DEEBF6"/>
          </w:tcPr>
          <w:p w14:paraId="3C593583" w14:textId="77777777" w:rsidR="004F7D3C" w:rsidRPr="00340867" w:rsidRDefault="004F7D3C" w:rsidP="00D36B3B">
            <w:pPr>
              <w:keepNext/>
              <w:keepLines/>
              <w:jc w:val="center"/>
              <w:rPr>
                <w:rFonts w:ascii="Avenir" w:eastAsia="Avenir" w:hAnsi="Avenir" w:cs="Avenir"/>
                <w:color w:val="000000"/>
                <w:sz w:val="16"/>
                <w:szCs w:val="16"/>
              </w:rPr>
            </w:pPr>
            <w:r w:rsidRPr="00340867">
              <w:rPr>
                <w:rFonts w:ascii="Avenir" w:eastAsia="Avenir" w:hAnsi="Avenir" w:cs="Avenir"/>
                <w:color w:val="000000"/>
                <w:sz w:val="16"/>
                <w:szCs w:val="16"/>
              </w:rPr>
              <w:t>PILIER</w:t>
            </w:r>
          </w:p>
        </w:tc>
        <w:tc>
          <w:tcPr>
            <w:tcW w:w="1984" w:type="dxa"/>
            <w:shd w:val="clear" w:color="auto" w:fill="DEEBF6"/>
          </w:tcPr>
          <w:p w14:paraId="4566C6B2" w14:textId="77777777" w:rsidR="004F7D3C" w:rsidRPr="00340867" w:rsidRDefault="004F7D3C" w:rsidP="00D36B3B">
            <w:pPr>
              <w:keepNext/>
              <w:keepLines/>
              <w:jc w:val="center"/>
              <w:rPr>
                <w:rFonts w:ascii="Avenir" w:eastAsia="Avenir" w:hAnsi="Avenir" w:cs="Avenir"/>
                <w:color w:val="000000"/>
                <w:sz w:val="16"/>
                <w:szCs w:val="16"/>
              </w:rPr>
            </w:pPr>
            <w:r w:rsidRPr="00340867">
              <w:rPr>
                <w:rFonts w:ascii="Avenir" w:eastAsia="Avenir" w:hAnsi="Avenir" w:cs="Avenir"/>
                <w:color w:val="000000"/>
                <w:sz w:val="16"/>
                <w:szCs w:val="16"/>
              </w:rPr>
              <w:t>BUDGET DANS LE PRODOC</w:t>
            </w:r>
          </w:p>
        </w:tc>
        <w:tc>
          <w:tcPr>
            <w:tcW w:w="2459" w:type="dxa"/>
            <w:shd w:val="clear" w:color="auto" w:fill="DEEBF6"/>
          </w:tcPr>
          <w:p w14:paraId="12E167EB" w14:textId="77777777" w:rsidR="004F7D3C" w:rsidRPr="00340867" w:rsidRDefault="004F7D3C" w:rsidP="00D36B3B">
            <w:pPr>
              <w:keepNext/>
              <w:keepLines/>
              <w:jc w:val="center"/>
              <w:rPr>
                <w:rFonts w:ascii="Avenir" w:eastAsia="Avenir" w:hAnsi="Avenir" w:cs="Avenir"/>
                <w:color w:val="000000"/>
                <w:sz w:val="16"/>
                <w:szCs w:val="16"/>
              </w:rPr>
            </w:pPr>
            <w:r w:rsidRPr="00340867">
              <w:rPr>
                <w:rFonts w:ascii="Avenir" w:eastAsia="Avenir" w:hAnsi="Avenir" w:cs="Avenir"/>
                <w:color w:val="000000"/>
                <w:sz w:val="16"/>
                <w:szCs w:val="16"/>
              </w:rPr>
              <w:t>DECAISSEMENTS ESTIMES POUR LA PERIODE DE RAPPORTAGE</w:t>
            </w:r>
          </w:p>
        </w:tc>
        <w:tc>
          <w:tcPr>
            <w:tcW w:w="2189" w:type="dxa"/>
            <w:shd w:val="clear" w:color="auto" w:fill="DEEBF6"/>
          </w:tcPr>
          <w:p w14:paraId="6C5C6042" w14:textId="77777777" w:rsidR="004F7D3C" w:rsidRPr="00340867" w:rsidRDefault="004F7D3C" w:rsidP="00D36B3B">
            <w:pPr>
              <w:keepNext/>
              <w:keepLines/>
              <w:jc w:val="center"/>
              <w:rPr>
                <w:rFonts w:ascii="Avenir" w:eastAsia="Avenir" w:hAnsi="Avenir" w:cs="Avenir"/>
                <w:color w:val="000000"/>
                <w:sz w:val="16"/>
                <w:szCs w:val="16"/>
              </w:rPr>
            </w:pPr>
            <w:r w:rsidRPr="00340867">
              <w:rPr>
                <w:rFonts w:ascii="Avenir" w:eastAsia="Avenir" w:hAnsi="Avenir" w:cs="Avenir"/>
                <w:color w:val="000000"/>
                <w:sz w:val="16"/>
                <w:szCs w:val="16"/>
              </w:rPr>
              <w:t>DECAISSEMENTS CUMULES DEPUIS LE DEBUT DU PROJET</w:t>
            </w:r>
          </w:p>
        </w:tc>
      </w:tr>
      <w:tr w:rsidR="004F7D3C" w:rsidRPr="00340867" w14:paraId="2739E747" w14:textId="77777777" w:rsidTr="00D36B3B">
        <w:tc>
          <w:tcPr>
            <w:tcW w:w="2122" w:type="dxa"/>
          </w:tcPr>
          <w:p w14:paraId="3FD7A821" w14:textId="77777777" w:rsidR="004F7D3C" w:rsidRPr="00340867" w:rsidRDefault="004F7D3C" w:rsidP="00D36B3B">
            <w:pPr>
              <w:keepNext/>
              <w:keepLines/>
              <w:rPr>
                <w:rFonts w:ascii="Avenir" w:eastAsia="Avenir" w:hAnsi="Avenir" w:cs="Avenir"/>
                <w:b/>
                <w:bCs/>
                <w:color w:val="000000"/>
                <w:sz w:val="16"/>
                <w:szCs w:val="16"/>
              </w:rPr>
            </w:pPr>
            <w:r w:rsidRPr="00340867">
              <w:rPr>
                <w:rFonts w:ascii="Avenir" w:eastAsia="Avenir" w:hAnsi="Avenir" w:cs="Avenir"/>
                <w:b/>
                <w:bCs/>
                <w:color w:val="000000"/>
                <w:sz w:val="16"/>
                <w:szCs w:val="16"/>
              </w:rPr>
              <w:t>Aménagement du Territoire</w:t>
            </w:r>
          </w:p>
        </w:tc>
        <w:tc>
          <w:tcPr>
            <w:tcW w:w="1984" w:type="dxa"/>
          </w:tcPr>
          <w:p w14:paraId="4F59DCE5" w14:textId="77777777" w:rsidR="004F7D3C" w:rsidRPr="00340867" w:rsidRDefault="004F7D3C" w:rsidP="00D36B3B">
            <w:pPr>
              <w:keepNext/>
              <w:keepLines/>
              <w:jc w:val="right"/>
              <w:rPr>
                <w:rFonts w:ascii="Avenir" w:eastAsia="Avenir" w:hAnsi="Avenir" w:cs="Avenir"/>
                <w:b/>
                <w:bCs/>
                <w:color w:val="000000"/>
                <w:sz w:val="16"/>
                <w:szCs w:val="16"/>
              </w:rPr>
            </w:pPr>
          </w:p>
        </w:tc>
        <w:tc>
          <w:tcPr>
            <w:tcW w:w="2459" w:type="dxa"/>
          </w:tcPr>
          <w:p w14:paraId="457C0E0A" w14:textId="77777777" w:rsidR="004F7D3C" w:rsidRPr="00340867" w:rsidRDefault="004F7D3C" w:rsidP="00D36B3B">
            <w:pPr>
              <w:keepNext/>
              <w:keepLines/>
              <w:jc w:val="right"/>
              <w:rPr>
                <w:rFonts w:ascii="Avenir" w:eastAsia="Avenir" w:hAnsi="Avenir" w:cs="Avenir"/>
                <w:b/>
                <w:bCs/>
                <w:color w:val="000000"/>
                <w:sz w:val="16"/>
                <w:szCs w:val="16"/>
              </w:rPr>
            </w:pPr>
          </w:p>
        </w:tc>
        <w:tc>
          <w:tcPr>
            <w:tcW w:w="2189" w:type="dxa"/>
          </w:tcPr>
          <w:p w14:paraId="43336F19" w14:textId="77777777" w:rsidR="004F7D3C" w:rsidRPr="00340867" w:rsidRDefault="004F7D3C" w:rsidP="00D36B3B">
            <w:pPr>
              <w:keepNext/>
              <w:keepLines/>
              <w:jc w:val="right"/>
              <w:rPr>
                <w:rFonts w:ascii="Avenir" w:eastAsia="Avenir" w:hAnsi="Avenir" w:cs="Avenir"/>
                <w:b/>
                <w:bCs/>
                <w:color w:val="000000"/>
                <w:sz w:val="16"/>
                <w:szCs w:val="16"/>
              </w:rPr>
            </w:pPr>
          </w:p>
        </w:tc>
      </w:tr>
      <w:tr w:rsidR="004F7D3C" w:rsidRPr="00340867" w14:paraId="6326E42E" w14:textId="77777777" w:rsidTr="00D36B3B">
        <w:tc>
          <w:tcPr>
            <w:tcW w:w="2122" w:type="dxa"/>
          </w:tcPr>
          <w:p w14:paraId="736A566C"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Foncier</w:t>
            </w:r>
          </w:p>
        </w:tc>
        <w:tc>
          <w:tcPr>
            <w:tcW w:w="1984" w:type="dxa"/>
          </w:tcPr>
          <w:p w14:paraId="51825FF3" w14:textId="77777777" w:rsidR="004F7D3C" w:rsidRPr="00340867" w:rsidRDefault="004F7D3C" w:rsidP="00D36B3B">
            <w:pPr>
              <w:keepNext/>
              <w:keepLines/>
              <w:rPr>
                <w:rFonts w:ascii="Avenir" w:eastAsia="Avenir" w:hAnsi="Avenir" w:cs="Avenir"/>
                <w:color w:val="000000"/>
                <w:sz w:val="16"/>
                <w:szCs w:val="16"/>
              </w:rPr>
            </w:pPr>
          </w:p>
        </w:tc>
        <w:tc>
          <w:tcPr>
            <w:tcW w:w="2459" w:type="dxa"/>
          </w:tcPr>
          <w:p w14:paraId="11A7CAB7" w14:textId="77777777" w:rsidR="004F7D3C" w:rsidRPr="00340867" w:rsidRDefault="004F7D3C" w:rsidP="00D36B3B">
            <w:pPr>
              <w:keepNext/>
              <w:keepLines/>
              <w:rPr>
                <w:rFonts w:ascii="Avenir" w:eastAsia="Avenir" w:hAnsi="Avenir" w:cs="Avenir"/>
                <w:color w:val="000000"/>
                <w:sz w:val="16"/>
                <w:szCs w:val="16"/>
              </w:rPr>
            </w:pPr>
          </w:p>
        </w:tc>
        <w:tc>
          <w:tcPr>
            <w:tcW w:w="2189" w:type="dxa"/>
          </w:tcPr>
          <w:p w14:paraId="6D18955C" w14:textId="77777777" w:rsidR="004F7D3C" w:rsidRPr="00340867" w:rsidRDefault="004F7D3C" w:rsidP="00D36B3B">
            <w:pPr>
              <w:keepNext/>
              <w:keepLines/>
              <w:rPr>
                <w:rFonts w:ascii="Avenir" w:eastAsia="Avenir" w:hAnsi="Avenir" w:cs="Avenir"/>
                <w:color w:val="000000"/>
                <w:sz w:val="16"/>
                <w:szCs w:val="16"/>
              </w:rPr>
            </w:pPr>
          </w:p>
        </w:tc>
      </w:tr>
      <w:tr w:rsidR="004F7D3C" w:rsidRPr="00340867" w14:paraId="09B7088C" w14:textId="77777777" w:rsidTr="00D36B3B">
        <w:tc>
          <w:tcPr>
            <w:tcW w:w="2122" w:type="dxa"/>
          </w:tcPr>
          <w:p w14:paraId="660C98FE"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Agriculture</w:t>
            </w:r>
          </w:p>
        </w:tc>
        <w:tc>
          <w:tcPr>
            <w:tcW w:w="1984" w:type="dxa"/>
          </w:tcPr>
          <w:p w14:paraId="0C5631C7" w14:textId="198C7368" w:rsidR="004F7D3C" w:rsidRPr="00340867" w:rsidRDefault="008B6E61" w:rsidP="008B6E61">
            <w:pPr>
              <w:keepNext/>
              <w:keepLines/>
              <w:jc w:val="center"/>
              <w:rPr>
                <w:rFonts w:ascii="Avenir" w:eastAsia="Avenir" w:hAnsi="Avenir" w:cs="Avenir"/>
                <w:color w:val="000000"/>
                <w:sz w:val="16"/>
                <w:szCs w:val="16"/>
              </w:rPr>
            </w:pPr>
            <w:r>
              <w:rPr>
                <w:rFonts w:ascii="Avenir" w:eastAsia="Avenir" w:hAnsi="Avenir" w:cs="Avenir"/>
                <w:color w:val="000000"/>
                <w:sz w:val="16"/>
                <w:szCs w:val="16"/>
              </w:rPr>
              <w:t>55.000.000</w:t>
            </w:r>
          </w:p>
        </w:tc>
        <w:tc>
          <w:tcPr>
            <w:tcW w:w="2459" w:type="dxa"/>
          </w:tcPr>
          <w:p w14:paraId="61C0492D" w14:textId="2409EAD7" w:rsidR="004F7D3C" w:rsidRPr="00340867" w:rsidRDefault="008B6E61" w:rsidP="008B6E61">
            <w:pPr>
              <w:keepNext/>
              <w:keepLines/>
              <w:jc w:val="center"/>
              <w:rPr>
                <w:rFonts w:ascii="Avenir" w:eastAsia="Avenir" w:hAnsi="Avenir" w:cs="Avenir"/>
                <w:color w:val="000000"/>
                <w:sz w:val="16"/>
                <w:szCs w:val="16"/>
              </w:rPr>
            </w:pPr>
            <w:r>
              <w:rPr>
                <w:rFonts w:ascii="Avenir" w:eastAsia="Avenir" w:hAnsi="Avenir" w:cs="Avenir"/>
                <w:color w:val="000000"/>
                <w:sz w:val="16"/>
                <w:szCs w:val="16"/>
              </w:rPr>
              <w:t>15.000.000</w:t>
            </w:r>
          </w:p>
        </w:tc>
        <w:tc>
          <w:tcPr>
            <w:tcW w:w="2189" w:type="dxa"/>
          </w:tcPr>
          <w:p w14:paraId="28C431CB" w14:textId="77777777" w:rsidR="004F7D3C" w:rsidRPr="00340867" w:rsidRDefault="004F7D3C" w:rsidP="00D36B3B">
            <w:pPr>
              <w:keepNext/>
              <w:keepLines/>
              <w:rPr>
                <w:rFonts w:ascii="Avenir" w:eastAsia="Avenir" w:hAnsi="Avenir" w:cs="Avenir"/>
                <w:color w:val="000000"/>
                <w:sz w:val="16"/>
                <w:szCs w:val="16"/>
              </w:rPr>
            </w:pPr>
          </w:p>
        </w:tc>
      </w:tr>
      <w:tr w:rsidR="004F7D3C" w:rsidRPr="00340867" w14:paraId="1FEB4C69" w14:textId="77777777" w:rsidTr="00D36B3B">
        <w:tc>
          <w:tcPr>
            <w:tcW w:w="2122" w:type="dxa"/>
          </w:tcPr>
          <w:p w14:paraId="4DCFA77E"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Forêt</w:t>
            </w:r>
          </w:p>
        </w:tc>
        <w:tc>
          <w:tcPr>
            <w:tcW w:w="1984" w:type="dxa"/>
          </w:tcPr>
          <w:p w14:paraId="3259754D" w14:textId="77777777" w:rsidR="004F7D3C" w:rsidRPr="00340867" w:rsidRDefault="004F7D3C" w:rsidP="00D36B3B">
            <w:pPr>
              <w:keepNext/>
              <w:keepLines/>
              <w:rPr>
                <w:rFonts w:ascii="Avenir" w:eastAsia="Avenir" w:hAnsi="Avenir" w:cs="Avenir"/>
                <w:color w:val="000000"/>
                <w:sz w:val="16"/>
                <w:szCs w:val="16"/>
              </w:rPr>
            </w:pPr>
          </w:p>
        </w:tc>
        <w:tc>
          <w:tcPr>
            <w:tcW w:w="2459" w:type="dxa"/>
          </w:tcPr>
          <w:p w14:paraId="2CF5CD5C" w14:textId="77777777" w:rsidR="004F7D3C" w:rsidRPr="00340867" w:rsidRDefault="004F7D3C" w:rsidP="00D36B3B">
            <w:pPr>
              <w:keepNext/>
              <w:keepLines/>
              <w:rPr>
                <w:rFonts w:ascii="Avenir" w:eastAsia="Avenir" w:hAnsi="Avenir" w:cs="Avenir"/>
                <w:color w:val="000000"/>
                <w:sz w:val="16"/>
                <w:szCs w:val="16"/>
              </w:rPr>
            </w:pPr>
          </w:p>
        </w:tc>
        <w:tc>
          <w:tcPr>
            <w:tcW w:w="2189" w:type="dxa"/>
          </w:tcPr>
          <w:p w14:paraId="6CD419B6" w14:textId="77777777" w:rsidR="004F7D3C" w:rsidRPr="00340867" w:rsidRDefault="004F7D3C" w:rsidP="00D36B3B">
            <w:pPr>
              <w:keepNext/>
              <w:keepLines/>
              <w:rPr>
                <w:rFonts w:ascii="Avenir" w:eastAsia="Avenir" w:hAnsi="Avenir" w:cs="Avenir"/>
                <w:color w:val="000000"/>
                <w:sz w:val="16"/>
                <w:szCs w:val="16"/>
              </w:rPr>
            </w:pPr>
          </w:p>
        </w:tc>
      </w:tr>
      <w:tr w:rsidR="004F7D3C" w:rsidRPr="00340867" w14:paraId="5D8DB589" w14:textId="77777777" w:rsidTr="00D36B3B">
        <w:tc>
          <w:tcPr>
            <w:tcW w:w="2122" w:type="dxa"/>
          </w:tcPr>
          <w:p w14:paraId="20DF2433"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Energie</w:t>
            </w:r>
          </w:p>
        </w:tc>
        <w:tc>
          <w:tcPr>
            <w:tcW w:w="1984" w:type="dxa"/>
          </w:tcPr>
          <w:p w14:paraId="2B7C7A04" w14:textId="77777777" w:rsidR="004F7D3C" w:rsidRPr="00340867" w:rsidRDefault="004F7D3C" w:rsidP="00D36B3B">
            <w:pPr>
              <w:keepNext/>
              <w:keepLines/>
              <w:rPr>
                <w:rFonts w:ascii="Avenir" w:eastAsia="Avenir" w:hAnsi="Avenir" w:cs="Avenir"/>
                <w:color w:val="000000"/>
                <w:sz w:val="16"/>
                <w:szCs w:val="16"/>
              </w:rPr>
            </w:pPr>
          </w:p>
        </w:tc>
        <w:tc>
          <w:tcPr>
            <w:tcW w:w="2459" w:type="dxa"/>
          </w:tcPr>
          <w:p w14:paraId="6161BBD9" w14:textId="77777777" w:rsidR="004F7D3C" w:rsidRPr="00340867" w:rsidRDefault="004F7D3C" w:rsidP="00D36B3B">
            <w:pPr>
              <w:keepNext/>
              <w:keepLines/>
              <w:rPr>
                <w:rFonts w:ascii="Avenir" w:eastAsia="Avenir" w:hAnsi="Avenir" w:cs="Avenir"/>
                <w:color w:val="000000"/>
                <w:sz w:val="16"/>
                <w:szCs w:val="16"/>
              </w:rPr>
            </w:pPr>
          </w:p>
        </w:tc>
        <w:tc>
          <w:tcPr>
            <w:tcW w:w="2189" w:type="dxa"/>
          </w:tcPr>
          <w:p w14:paraId="7D707036" w14:textId="77777777" w:rsidR="004F7D3C" w:rsidRPr="00340867" w:rsidRDefault="004F7D3C" w:rsidP="00D36B3B">
            <w:pPr>
              <w:keepNext/>
              <w:keepLines/>
              <w:rPr>
                <w:rFonts w:ascii="Avenir" w:eastAsia="Avenir" w:hAnsi="Avenir" w:cs="Avenir"/>
                <w:color w:val="000000"/>
                <w:sz w:val="16"/>
                <w:szCs w:val="16"/>
              </w:rPr>
            </w:pPr>
          </w:p>
        </w:tc>
      </w:tr>
      <w:tr w:rsidR="004F7D3C" w:rsidRPr="00340867" w14:paraId="40413C9E" w14:textId="77777777" w:rsidTr="00D36B3B">
        <w:tc>
          <w:tcPr>
            <w:tcW w:w="2122" w:type="dxa"/>
          </w:tcPr>
          <w:p w14:paraId="207A3498"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Mines et Hydrocarbures</w:t>
            </w:r>
          </w:p>
        </w:tc>
        <w:tc>
          <w:tcPr>
            <w:tcW w:w="1984" w:type="dxa"/>
          </w:tcPr>
          <w:p w14:paraId="0B406D4F" w14:textId="77777777" w:rsidR="004F7D3C" w:rsidRPr="00340867" w:rsidRDefault="004F7D3C" w:rsidP="00D36B3B">
            <w:pPr>
              <w:keepNext/>
              <w:keepLines/>
              <w:rPr>
                <w:rFonts w:ascii="Avenir" w:eastAsia="Avenir" w:hAnsi="Avenir" w:cs="Avenir"/>
                <w:color w:val="000000"/>
                <w:sz w:val="16"/>
                <w:szCs w:val="16"/>
              </w:rPr>
            </w:pPr>
          </w:p>
        </w:tc>
        <w:tc>
          <w:tcPr>
            <w:tcW w:w="2459" w:type="dxa"/>
          </w:tcPr>
          <w:p w14:paraId="41AE2B1E" w14:textId="77777777" w:rsidR="004F7D3C" w:rsidRPr="00340867" w:rsidRDefault="004F7D3C" w:rsidP="00D36B3B">
            <w:pPr>
              <w:keepNext/>
              <w:keepLines/>
              <w:rPr>
                <w:rFonts w:ascii="Avenir" w:eastAsia="Avenir" w:hAnsi="Avenir" w:cs="Avenir"/>
                <w:color w:val="000000"/>
                <w:sz w:val="16"/>
                <w:szCs w:val="16"/>
              </w:rPr>
            </w:pPr>
          </w:p>
        </w:tc>
        <w:tc>
          <w:tcPr>
            <w:tcW w:w="2189" w:type="dxa"/>
          </w:tcPr>
          <w:p w14:paraId="51B8F94F" w14:textId="77777777" w:rsidR="004F7D3C" w:rsidRPr="00340867" w:rsidRDefault="004F7D3C" w:rsidP="00D36B3B">
            <w:pPr>
              <w:keepNext/>
              <w:keepLines/>
              <w:rPr>
                <w:rFonts w:ascii="Avenir" w:eastAsia="Avenir" w:hAnsi="Avenir" w:cs="Avenir"/>
                <w:color w:val="000000"/>
                <w:sz w:val="16"/>
                <w:szCs w:val="16"/>
              </w:rPr>
            </w:pPr>
          </w:p>
        </w:tc>
      </w:tr>
      <w:tr w:rsidR="004F7D3C" w:rsidRPr="00340867" w14:paraId="5A118CF2" w14:textId="77777777" w:rsidTr="00D36B3B">
        <w:tc>
          <w:tcPr>
            <w:tcW w:w="2122" w:type="dxa"/>
          </w:tcPr>
          <w:p w14:paraId="21BF48F9"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Démographie</w:t>
            </w:r>
          </w:p>
        </w:tc>
        <w:tc>
          <w:tcPr>
            <w:tcW w:w="1984" w:type="dxa"/>
          </w:tcPr>
          <w:p w14:paraId="425F4E8D" w14:textId="77777777" w:rsidR="004F7D3C" w:rsidRPr="00340867" w:rsidRDefault="004F7D3C" w:rsidP="00D36B3B">
            <w:pPr>
              <w:keepNext/>
              <w:keepLines/>
              <w:rPr>
                <w:rFonts w:ascii="Avenir" w:eastAsia="Avenir" w:hAnsi="Avenir" w:cs="Avenir"/>
                <w:color w:val="000000"/>
                <w:sz w:val="16"/>
                <w:szCs w:val="16"/>
              </w:rPr>
            </w:pPr>
          </w:p>
        </w:tc>
        <w:tc>
          <w:tcPr>
            <w:tcW w:w="2459" w:type="dxa"/>
          </w:tcPr>
          <w:p w14:paraId="5D5545BF" w14:textId="77777777" w:rsidR="004F7D3C" w:rsidRPr="00340867" w:rsidRDefault="004F7D3C" w:rsidP="00D36B3B">
            <w:pPr>
              <w:keepNext/>
              <w:keepLines/>
              <w:rPr>
                <w:rFonts w:ascii="Avenir" w:eastAsia="Avenir" w:hAnsi="Avenir" w:cs="Avenir"/>
                <w:color w:val="000000"/>
                <w:sz w:val="16"/>
                <w:szCs w:val="16"/>
              </w:rPr>
            </w:pPr>
          </w:p>
        </w:tc>
        <w:tc>
          <w:tcPr>
            <w:tcW w:w="2189" w:type="dxa"/>
          </w:tcPr>
          <w:p w14:paraId="2B619804" w14:textId="77777777" w:rsidR="004F7D3C" w:rsidRPr="00340867" w:rsidRDefault="004F7D3C" w:rsidP="00D36B3B">
            <w:pPr>
              <w:keepNext/>
              <w:keepLines/>
              <w:rPr>
                <w:rFonts w:ascii="Avenir" w:eastAsia="Avenir" w:hAnsi="Avenir" w:cs="Avenir"/>
                <w:color w:val="000000"/>
                <w:sz w:val="16"/>
                <w:szCs w:val="16"/>
              </w:rPr>
            </w:pPr>
          </w:p>
        </w:tc>
      </w:tr>
      <w:tr w:rsidR="004F7D3C" w:rsidRPr="00340867" w14:paraId="27B4C455" w14:textId="77777777" w:rsidTr="00D36B3B">
        <w:tc>
          <w:tcPr>
            <w:tcW w:w="2122" w:type="dxa"/>
          </w:tcPr>
          <w:p w14:paraId="6E59024B" w14:textId="77777777" w:rsidR="004F7D3C" w:rsidRPr="00340867" w:rsidRDefault="004F7D3C" w:rsidP="00D36B3B">
            <w:pPr>
              <w:keepNext/>
              <w:keepLines/>
              <w:rPr>
                <w:rFonts w:ascii="Avenir" w:eastAsia="Avenir" w:hAnsi="Avenir" w:cs="Avenir"/>
                <w:color w:val="000000"/>
                <w:sz w:val="16"/>
                <w:szCs w:val="16"/>
              </w:rPr>
            </w:pPr>
            <w:r w:rsidRPr="00340867">
              <w:rPr>
                <w:rFonts w:ascii="Avenir" w:eastAsia="Avenir" w:hAnsi="Avenir" w:cs="Avenir"/>
                <w:color w:val="000000"/>
                <w:sz w:val="16"/>
                <w:szCs w:val="16"/>
              </w:rPr>
              <w:t>Gouvernance</w:t>
            </w:r>
          </w:p>
        </w:tc>
        <w:tc>
          <w:tcPr>
            <w:tcW w:w="1984" w:type="dxa"/>
          </w:tcPr>
          <w:p w14:paraId="67B9E40A" w14:textId="77777777" w:rsidR="004F7D3C" w:rsidRPr="00340867" w:rsidRDefault="004F7D3C" w:rsidP="00D36B3B">
            <w:pPr>
              <w:keepNext/>
              <w:keepLines/>
              <w:rPr>
                <w:rFonts w:ascii="Avenir" w:eastAsia="Avenir" w:hAnsi="Avenir" w:cs="Avenir"/>
                <w:color w:val="000000"/>
                <w:sz w:val="16"/>
                <w:szCs w:val="16"/>
              </w:rPr>
            </w:pPr>
          </w:p>
        </w:tc>
        <w:tc>
          <w:tcPr>
            <w:tcW w:w="2459" w:type="dxa"/>
          </w:tcPr>
          <w:p w14:paraId="616E49F1" w14:textId="77777777" w:rsidR="004F7D3C" w:rsidRPr="00340867" w:rsidRDefault="004F7D3C" w:rsidP="00D36B3B">
            <w:pPr>
              <w:keepNext/>
              <w:keepLines/>
              <w:rPr>
                <w:rFonts w:ascii="Avenir" w:eastAsia="Avenir" w:hAnsi="Avenir" w:cs="Avenir"/>
                <w:color w:val="000000"/>
                <w:sz w:val="16"/>
                <w:szCs w:val="16"/>
              </w:rPr>
            </w:pPr>
          </w:p>
        </w:tc>
        <w:tc>
          <w:tcPr>
            <w:tcW w:w="2189" w:type="dxa"/>
          </w:tcPr>
          <w:p w14:paraId="5F179B7C" w14:textId="77777777" w:rsidR="004F7D3C" w:rsidRPr="00340867" w:rsidRDefault="004F7D3C" w:rsidP="00D36B3B">
            <w:pPr>
              <w:keepNext/>
              <w:keepLines/>
              <w:rPr>
                <w:rFonts w:ascii="Avenir" w:eastAsia="Avenir" w:hAnsi="Avenir" w:cs="Avenir"/>
                <w:color w:val="000000"/>
                <w:sz w:val="16"/>
                <w:szCs w:val="16"/>
              </w:rPr>
            </w:pPr>
          </w:p>
        </w:tc>
      </w:tr>
    </w:tbl>
    <w:p w14:paraId="5CDCB403" w14:textId="77777777" w:rsidR="004F7D3C" w:rsidRPr="00340867" w:rsidRDefault="004F7D3C" w:rsidP="004F7D3C">
      <w:pPr>
        <w:keepNext/>
        <w:keepLines/>
        <w:spacing w:after="0" w:line="240" w:lineRule="auto"/>
        <w:ind w:left="20" w:right="28" w:hanging="10"/>
        <w:jc w:val="both"/>
        <w:rPr>
          <w:rFonts w:ascii="Avenir" w:eastAsia="Avenir" w:hAnsi="Avenir" w:cs="Avenir"/>
          <w:color w:val="000000"/>
          <w:sz w:val="16"/>
          <w:szCs w:val="16"/>
        </w:rPr>
      </w:pPr>
    </w:p>
    <w:p w14:paraId="5CB66011" w14:textId="77777777" w:rsidR="004022B7" w:rsidRPr="00340867" w:rsidRDefault="004022B7" w:rsidP="004022B7">
      <w:pPr>
        <w:pBdr>
          <w:top w:val="nil"/>
          <w:left w:val="nil"/>
          <w:bottom w:val="nil"/>
          <w:right w:val="nil"/>
          <w:between w:val="nil"/>
        </w:pBdr>
        <w:spacing w:after="5" w:line="271" w:lineRule="auto"/>
        <w:ind w:right="28"/>
        <w:jc w:val="both"/>
        <w:rPr>
          <w:rFonts w:ascii="Avenir" w:eastAsia="Avenir" w:hAnsi="Avenir" w:cs="Avenir"/>
          <w:color w:val="000000"/>
          <w:sz w:val="20"/>
          <w:szCs w:val="20"/>
        </w:rPr>
        <w:sectPr w:rsidR="004022B7" w:rsidRPr="00340867" w:rsidSect="00BF34F4">
          <w:pgSz w:w="16840" w:h="11900" w:orient="landscape"/>
          <w:pgMar w:top="1576" w:right="1962" w:bottom="1559" w:left="1491" w:header="1021" w:footer="1117" w:gutter="0"/>
          <w:cols w:space="720"/>
          <w:docGrid w:linePitch="299"/>
        </w:sectPr>
      </w:pPr>
    </w:p>
    <w:p w14:paraId="77529BA3" w14:textId="4E18C203" w:rsidR="00671E5C" w:rsidRPr="00340867" w:rsidRDefault="00233362">
      <w:pPr>
        <w:pStyle w:val="Titre2"/>
        <w:rPr>
          <w:rFonts w:ascii="Avenir" w:hAnsi="Avenir"/>
        </w:rPr>
      </w:pPr>
      <w:bookmarkStart w:id="19" w:name="_Toc222904914"/>
      <w:r w:rsidRPr="00340867">
        <w:rPr>
          <w:rFonts w:ascii="Avenir" w:hAnsi="Avenir"/>
        </w:rPr>
        <w:lastRenderedPageBreak/>
        <w:t xml:space="preserve">7.2 </w:t>
      </w:r>
      <w:r w:rsidR="2CF3D18E" w:rsidRPr="00340867">
        <w:rPr>
          <w:rFonts w:ascii="Avenir" w:hAnsi="Avenir"/>
        </w:rPr>
        <w:t xml:space="preserve">Suivi des </w:t>
      </w:r>
      <w:r w:rsidRPr="00340867">
        <w:rPr>
          <w:rFonts w:ascii="Avenir" w:hAnsi="Avenir"/>
        </w:rPr>
        <w:t>Contrats</w:t>
      </w:r>
      <w:bookmarkEnd w:id="19"/>
    </w:p>
    <w:p w14:paraId="77529BA5" w14:textId="77777777" w:rsidR="00671E5C" w:rsidRPr="00340867" w:rsidRDefault="00671E5C">
      <w:pPr>
        <w:pBdr>
          <w:top w:val="nil"/>
          <w:left w:val="nil"/>
          <w:bottom w:val="nil"/>
          <w:right w:val="nil"/>
          <w:between w:val="nil"/>
        </w:pBdr>
        <w:spacing w:after="0" w:line="271" w:lineRule="auto"/>
        <w:ind w:left="10" w:right="28"/>
        <w:jc w:val="both"/>
        <w:rPr>
          <w:rFonts w:ascii="Avenir" w:eastAsia="Avenir" w:hAnsi="Avenir" w:cs="Avenir"/>
          <w:color w:val="000000"/>
          <w:sz w:val="21"/>
          <w:szCs w:val="21"/>
        </w:rPr>
      </w:pPr>
    </w:p>
    <w:p w14:paraId="77529BA6" w14:textId="77777777" w:rsidR="00671E5C" w:rsidRPr="00340867" w:rsidRDefault="00233362">
      <w:pPr>
        <w:spacing w:after="5" w:line="271" w:lineRule="auto"/>
        <w:ind w:left="20" w:right="28" w:hanging="10"/>
        <w:jc w:val="both"/>
        <w:rPr>
          <w:rFonts w:ascii="Avenir" w:eastAsia="Avenir" w:hAnsi="Avenir" w:cs="Avenir"/>
          <w:color w:val="000000"/>
        </w:rPr>
      </w:pPr>
      <w:r w:rsidRPr="00340867">
        <w:rPr>
          <w:rFonts w:ascii="Avenir" w:eastAsia="Avenir" w:hAnsi="Avenir" w:cs="Avenir"/>
          <w:color w:val="000000"/>
        </w:rPr>
        <w:t xml:space="preserve">Suivi des contrats </w:t>
      </w:r>
    </w:p>
    <w:p w14:paraId="77529BA7" w14:textId="77777777" w:rsidR="00671E5C" w:rsidRPr="00340867" w:rsidRDefault="00671E5C">
      <w:pPr>
        <w:spacing w:after="5" w:line="271" w:lineRule="auto"/>
        <w:ind w:left="20" w:right="28" w:hanging="10"/>
        <w:jc w:val="both"/>
        <w:rPr>
          <w:rFonts w:ascii="Avenir" w:eastAsia="Avenir" w:hAnsi="Avenir" w:cs="Avenir"/>
          <w:color w:val="000000"/>
          <w:sz w:val="16"/>
          <w:szCs w:val="16"/>
        </w:rPr>
      </w:pPr>
    </w:p>
    <w:tbl>
      <w:tblPr>
        <w:tblW w:w="11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704"/>
        <w:gridCol w:w="1276"/>
        <w:gridCol w:w="1276"/>
        <w:gridCol w:w="992"/>
        <w:gridCol w:w="1159"/>
        <w:gridCol w:w="1147"/>
        <w:gridCol w:w="1134"/>
        <w:gridCol w:w="1124"/>
        <w:gridCol w:w="1013"/>
        <w:gridCol w:w="1255"/>
      </w:tblGrid>
      <w:tr w:rsidR="00B3747E" w:rsidRPr="00340867" w14:paraId="77529BB3" w14:textId="77777777" w:rsidTr="00166F27">
        <w:trPr>
          <w:trHeight w:val="422"/>
          <w:jc w:val="center"/>
        </w:trPr>
        <w:tc>
          <w:tcPr>
            <w:tcW w:w="704" w:type="dxa"/>
            <w:shd w:val="clear" w:color="auto" w:fill="BDD7EE"/>
          </w:tcPr>
          <w:p w14:paraId="77529BA8" w14:textId="77777777" w:rsidR="00671E5C" w:rsidRPr="00340867" w:rsidRDefault="00233362" w:rsidP="003B5739">
            <w:pPr>
              <w:spacing w:after="0"/>
              <w:jc w:val="center"/>
              <w:rPr>
                <w:rFonts w:ascii="Avenir" w:eastAsia="Avenir" w:hAnsi="Avenir" w:cs="Avenir"/>
                <w:b/>
                <w:color w:val="000000"/>
                <w:sz w:val="16"/>
                <w:szCs w:val="16"/>
              </w:rPr>
            </w:pPr>
            <w:r w:rsidRPr="00340867">
              <w:rPr>
                <w:rFonts w:ascii="Avenir" w:eastAsia="Avenir" w:hAnsi="Avenir" w:cs="Avenir"/>
                <w:b/>
                <w:color w:val="000000"/>
                <w:sz w:val="16"/>
                <w:szCs w:val="16"/>
              </w:rPr>
              <w:t>N° du Contrat</w:t>
            </w:r>
          </w:p>
        </w:tc>
        <w:tc>
          <w:tcPr>
            <w:tcW w:w="1276" w:type="dxa"/>
            <w:shd w:val="clear" w:color="auto" w:fill="BDD7EE"/>
          </w:tcPr>
          <w:p w14:paraId="23160092" w14:textId="77777777" w:rsidR="00B3747E"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 xml:space="preserve">Intitulé </w:t>
            </w:r>
          </w:p>
          <w:p w14:paraId="77529BA9" w14:textId="638FEA22"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et thématique</w:t>
            </w:r>
          </w:p>
        </w:tc>
        <w:tc>
          <w:tcPr>
            <w:tcW w:w="1276" w:type="dxa"/>
            <w:shd w:val="clear" w:color="auto" w:fill="BDD7EE"/>
          </w:tcPr>
          <w:p w14:paraId="77529BAA"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 xml:space="preserve">Type </w:t>
            </w:r>
          </w:p>
          <w:p w14:paraId="77529BAB"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(ONG internationale, ONG nationale, entité publique, secteur privé, autre)</w:t>
            </w:r>
          </w:p>
        </w:tc>
        <w:tc>
          <w:tcPr>
            <w:tcW w:w="992" w:type="dxa"/>
            <w:shd w:val="clear" w:color="auto" w:fill="BDD7EE"/>
          </w:tcPr>
          <w:p w14:paraId="77529BAC"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Sous type (voir liste ci-dessous)</w:t>
            </w:r>
          </w:p>
        </w:tc>
        <w:tc>
          <w:tcPr>
            <w:tcW w:w="1159" w:type="dxa"/>
            <w:shd w:val="clear" w:color="auto" w:fill="BDD7EE"/>
          </w:tcPr>
          <w:p w14:paraId="77529BAD"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Montant du contrat</w:t>
            </w:r>
          </w:p>
        </w:tc>
        <w:tc>
          <w:tcPr>
            <w:tcW w:w="1147" w:type="dxa"/>
            <w:shd w:val="clear" w:color="auto" w:fill="BDD7EE"/>
          </w:tcPr>
          <w:p w14:paraId="77529BAE"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Date signature contrat</w:t>
            </w:r>
          </w:p>
        </w:tc>
        <w:tc>
          <w:tcPr>
            <w:tcW w:w="1134" w:type="dxa"/>
            <w:shd w:val="clear" w:color="auto" w:fill="BDD7EE"/>
          </w:tcPr>
          <w:p w14:paraId="77529BAF"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Date début des activités</w:t>
            </w:r>
          </w:p>
        </w:tc>
        <w:tc>
          <w:tcPr>
            <w:tcW w:w="1124" w:type="dxa"/>
            <w:shd w:val="clear" w:color="auto" w:fill="BDD7EE"/>
          </w:tcPr>
          <w:p w14:paraId="77529BB0"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Date fin Contrat</w:t>
            </w:r>
          </w:p>
        </w:tc>
        <w:tc>
          <w:tcPr>
            <w:tcW w:w="1013" w:type="dxa"/>
            <w:shd w:val="clear" w:color="auto" w:fill="BDD7EE"/>
          </w:tcPr>
          <w:p w14:paraId="77529BB1" w14:textId="77777777"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Délai Exécution Prévu</w:t>
            </w:r>
          </w:p>
        </w:tc>
        <w:tc>
          <w:tcPr>
            <w:tcW w:w="1255" w:type="dxa"/>
            <w:shd w:val="clear" w:color="auto" w:fill="BDD7EE"/>
          </w:tcPr>
          <w:p w14:paraId="77529BB2" w14:textId="69A19019" w:rsidR="00671E5C" w:rsidRPr="00340867" w:rsidRDefault="00233362" w:rsidP="003B5739">
            <w:pPr>
              <w:spacing w:after="0"/>
              <w:rPr>
                <w:rFonts w:ascii="Avenir" w:eastAsia="Avenir" w:hAnsi="Avenir" w:cs="Avenir"/>
                <w:b/>
                <w:color w:val="000000"/>
                <w:sz w:val="16"/>
                <w:szCs w:val="16"/>
              </w:rPr>
            </w:pPr>
            <w:r w:rsidRPr="00340867">
              <w:rPr>
                <w:rFonts w:ascii="Avenir" w:eastAsia="Avenir" w:hAnsi="Avenir" w:cs="Avenir"/>
                <w:b/>
                <w:color w:val="000000"/>
                <w:sz w:val="16"/>
                <w:szCs w:val="16"/>
              </w:rPr>
              <w:t>Commentaires</w:t>
            </w:r>
            <w:r w:rsidR="00425F82" w:rsidRPr="00340867">
              <w:rPr>
                <w:rFonts w:ascii="Avenir" w:eastAsia="Avenir" w:hAnsi="Avenir" w:cs="Avenir"/>
                <w:b/>
                <w:color w:val="000000"/>
                <w:sz w:val="16"/>
                <w:szCs w:val="16"/>
              </w:rPr>
              <w:t xml:space="preserve"> sur les réalisations</w:t>
            </w:r>
            <w:r w:rsidR="00871887" w:rsidRPr="00340867">
              <w:rPr>
                <w:rFonts w:ascii="Avenir" w:eastAsia="Avenir" w:hAnsi="Avenir" w:cs="Avenir"/>
                <w:b/>
                <w:color w:val="000000"/>
                <w:sz w:val="16"/>
                <w:szCs w:val="16"/>
              </w:rPr>
              <w:t xml:space="preserve"> (ou livrables)</w:t>
            </w:r>
            <w:r w:rsidR="00425F82" w:rsidRPr="00340867">
              <w:rPr>
                <w:rFonts w:ascii="Avenir" w:eastAsia="Avenir" w:hAnsi="Avenir" w:cs="Avenir"/>
                <w:b/>
                <w:color w:val="000000"/>
                <w:sz w:val="16"/>
                <w:szCs w:val="16"/>
              </w:rPr>
              <w:t xml:space="preserve"> </w:t>
            </w:r>
          </w:p>
        </w:tc>
      </w:tr>
      <w:tr w:rsidR="00671E5C" w:rsidRPr="00340867" w14:paraId="77529BBE" w14:textId="77777777" w:rsidTr="00166F27">
        <w:trPr>
          <w:trHeight w:val="1515"/>
          <w:jc w:val="center"/>
        </w:trPr>
        <w:tc>
          <w:tcPr>
            <w:tcW w:w="704" w:type="dxa"/>
          </w:tcPr>
          <w:p w14:paraId="77529BB4" w14:textId="3190C605" w:rsidR="00671E5C" w:rsidRPr="00941F1C" w:rsidRDefault="00747CB0" w:rsidP="004C28F2">
            <w:pPr>
              <w:rPr>
                <w:rFonts w:ascii="Avenir" w:eastAsia="Avenir" w:hAnsi="Avenir" w:cs="Avenir"/>
                <w:color w:val="000000"/>
                <w:sz w:val="16"/>
                <w:szCs w:val="16"/>
              </w:rPr>
            </w:pPr>
            <w:r w:rsidRPr="00941F1C">
              <w:rPr>
                <w:rFonts w:ascii="Avenir" w:eastAsia="Avenir" w:hAnsi="Avenir" w:cs="Avenir"/>
                <w:color w:val="000000"/>
                <w:sz w:val="16"/>
                <w:szCs w:val="16"/>
              </w:rPr>
              <w:t>-</w:t>
            </w:r>
          </w:p>
        </w:tc>
        <w:tc>
          <w:tcPr>
            <w:tcW w:w="1276" w:type="dxa"/>
          </w:tcPr>
          <w:p w14:paraId="77529BB5" w14:textId="768FB4E8" w:rsidR="00671E5C" w:rsidRPr="00941F1C" w:rsidRDefault="00435A74" w:rsidP="00480BA0">
            <w:pPr>
              <w:rPr>
                <w:rFonts w:ascii="Avenir" w:eastAsia="Avenir" w:hAnsi="Avenir" w:cs="Avenir"/>
                <w:color w:val="000000"/>
                <w:sz w:val="16"/>
                <w:szCs w:val="16"/>
              </w:rPr>
            </w:pPr>
            <w:r w:rsidRPr="00941F1C">
              <w:rPr>
                <w:rFonts w:ascii="Avenir" w:eastAsia="Avenir" w:hAnsi="Avenir" w:cs="Avenir"/>
                <w:color w:val="000000"/>
                <w:sz w:val="16"/>
                <w:szCs w:val="16"/>
              </w:rPr>
              <w:t>Mise en œuvre des activités du programme d’appui à l’agriculture durable en 2025 </w:t>
            </w:r>
          </w:p>
        </w:tc>
        <w:tc>
          <w:tcPr>
            <w:tcW w:w="1276" w:type="dxa"/>
          </w:tcPr>
          <w:p w14:paraId="77529BB6" w14:textId="3CFD58A4" w:rsidR="00671E5C" w:rsidRPr="00941F1C" w:rsidRDefault="00E95780" w:rsidP="00E95780">
            <w:pPr>
              <w:rPr>
                <w:rFonts w:ascii="Avenir" w:eastAsia="Avenir" w:hAnsi="Avenir" w:cs="Avenir"/>
                <w:color w:val="000000"/>
                <w:sz w:val="16"/>
                <w:szCs w:val="16"/>
              </w:rPr>
            </w:pPr>
            <w:r w:rsidRPr="00941F1C">
              <w:rPr>
                <w:rFonts w:ascii="Avenir" w:eastAsia="Avenir" w:hAnsi="Avenir" w:cs="Avenir"/>
                <w:color w:val="000000"/>
                <w:sz w:val="16"/>
                <w:szCs w:val="16"/>
              </w:rPr>
              <w:t>Entité publique</w:t>
            </w:r>
            <w:r w:rsidR="00747CB0" w:rsidRPr="00941F1C">
              <w:rPr>
                <w:rFonts w:ascii="Avenir" w:eastAsia="Avenir" w:hAnsi="Avenir" w:cs="Avenir"/>
                <w:color w:val="000000"/>
                <w:sz w:val="16"/>
                <w:szCs w:val="16"/>
              </w:rPr>
              <w:t xml:space="preserve"> (Bureau Central de Coordination</w:t>
            </w:r>
            <w:r w:rsidR="00171B35" w:rsidRPr="00941F1C">
              <w:rPr>
                <w:rFonts w:ascii="Avenir" w:eastAsia="Avenir" w:hAnsi="Avenir" w:cs="Avenir"/>
                <w:color w:val="000000"/>
                <w:sz w:val="16"/>
                <w:szCs w:val="16"/>
              </w:rPr>
              <w:t xml:space="preserve"> : </w:t>
            </w:r>
            <w:proofErr w:type="spellStart"/>
            <w:r w:rsidR="00171B35" w:rsidRPr="00941F1C">
              <w:rPr>
                <w:rFonts w:ascii="Avenir" w:eastAsia="Avenir" w:hAnsi="Avenir" w:cs="Avenir"/>
                <w:color w:val="000000"/>
                <w:sz w:val="16"/>
                <w:szCs w:val="16"/>
              </w:rPr>
              <w:t>BCeCO</w:t>
            </w:r>
            <w:proofErr w:type="spellEnd"/>
            <w:r w:rsidR="00747CB0" w:rsidRPr="00941F1C">
              <w:rPr>
                <w:rFonts w:ascii="Avenir" w:eastAsia="Avenir" w:hAnsi="Avenir" w:cs="Avenir"/>
                <w:color w:val="000000"/>
                <w:sz w:val="16"/>
                <w:szCs w:val="16"/>
              </w:rPr>
              <w:t>)</w:t>
            </w:r>
          </w:p>
        </w:tc>
        <w:tc>
          <w:tcPr>
            <w:tcW w:w="992" w:type="dxa"/>
          </w:tcPr>
          <w:p w14:paraId="77529BB7" w14:textId="782B9059" w:rsidR="00671E5C" w:rsidRPr="00941F1C" w:rsidRDefault="00E95780" w:rsidP="003B5739">
            <w:pPr>
              <w:jc w:val="center"/>
              <w:rPr>
                <w:rFonts w:ascii="Avenir" w:eastAsia="Avenir" w:hAnsi="Avenir" w:cs="Avenir"/>
                <w:color w:val="000000"/>
                <w:sz w:val="16"/>
                <w:szCs w:val="16"/>
              </w:rPr>
            </w:pPr>
            <w:r w:rsidRPr="00941F1C">
              <w:rPr>
                <w:rFonts w:ascii="Avenir" w:eastAsia="Avenir" w:hAnsi="Avenir" w:cs="Avenir"/>
                <w:color w:val="000000"/>
                <w:sz w:val="16"/>
                <w:szCs w:val="16"/>
              </w:rPr>
              <w:t>Administration publique nationale</w:t>
            </w:r>
          </w:p>
        </w:tc>
        <w:tc>
          <w:tcPr>
            <w:tcW w:w="1159" w:type="dxa"/>
          </w:tcPr>
          <w:p w14:paraId="77529BB8" w14:textId="5292054A" w:rsidR="00671E5C" w:rsidRPr="00941F1C" w:rsidRDefault="00EE00A0" w:rsidP="003B5739">
            <w:pPr>
              <w:jc w:val="center"/>
              <w:rPr>
                <w:rFonts w:ascii="Avenir" w:eastAsia="Avenir" w:hAnsi="Avenir" w:cs="Avenir"/>
                <w:color w:val="000000"/>
                <w:sz w:val="16"/>
                <w:szCs w:val="16"/>
              </w:rPr>
            </w:pPr>
            <w:r w:rsidRPr="00941F1C">
              <w:rPr>
                <w:rFonts w:ascii="Avenir" w:eastAsia="Avenir" w:hAnsi="Avenir" w:cs="Avenir"/>
                <w:color w:val="000000"/>
                <w:sz w:val="16"/>
                <w:szCs w:val="16"/>
              </w:rPr>
              <w:t>1 441 286,20 $</w:t>
            </w:r>
          </w:p>
        </w:tc>
        <w:tc>
          <w:tcPr>
            <w:tcW w:w="1147" w:type="dxa"/>
          </w:tcPr>
          <w:p w14:paraId="77529BB9" w14:textId="65A7000E" w:rsidR="00671E5C" w:rsidRPr="00941F1C" w:rsidRDefault="00EE00A0" w:rsidP="003B5739">
            <w:pPr>
              <w:jc w:val="center"/>
              <w:rPr>
                <w:rFonts w:ascii="Avenir" w:eastAsia="Avenir" w:hAnsi="Avenir" w:cs="Avenir"/>
                <w:color w:val="000000"/>
                <w:sz w:val="16"/>
                <w:szCs w:val="16"/>
              </w:rPr>
            </w:pPr>
            <w:r w:rsidRPr="00941F1C">
              <w:rPr>
                <w:rFonts w:ascii="Avenir" w:eastAsia="Avenir" w:hAnsi="Avenir" w:cs="Avenir"/>
                <w:color w:val="000000"/>
                <w:sz w:val="16"/>
                <w:szCs w:val="16"/>
              </w:rPr>
              <w:t>Le 12 juin 2025</w:t>
            </w:r>
          </w:p>
        </w:tc>
        <w:tc>
          <w:tcPr>
            <w:tcW w:w="1134" w:type="dxa"/>
          </w:tcPr>
          <w:p w14:paraId="77529BBA" w14:textId="2017EDFF" w:rsidR="00671E5C" w:rsidRPr="00941F1C" w:rsidRDefault="003467D5" w:rsidP="003B5739">
            <w:pPr>
              <w:jc w:val="center"/>
              <w:rPr>
                <w:rFonts w:ascii="Avenir" w:eastAsia="Avenir" w:hAnsi="Avenir" w:cs="Avenir"/>
                <w:color w:val="000000"/>
                <w:sz w:val="16"/>
                <w:szCs w:val="16"/>
              </w:rPr>
            </w:pPr>
            <w:r w:rsidRPr="00941F1C">
              <w:rPr>
                <w:rFonts w:ascii="Avenir" w:eastAsia="Avenir" w:hAnsi="Avenir" w:cs="Avenir"/>
                <w:color w:val="000000"/>
                <w:sz w:val="16"/>
                <w:szCs w:val="16"/>
              </w:rPr>
              <w:t>Aout 2025</w:t>
            </w:r>
          </w:p>
        </w:tc>
        <w:tc>
          <w:tcPr>
            <w:tcW w:w="1124" w:type="dxa"/>
          </w:tcPr>
          <w:p w14:paraId="77529BBB" w14:textId="091A80D5" w:rsidR="00671E5C" w:rsidRPr="00941F1C" w:rsidRDefault="000D7FA6" w:rsidP="003B5739">
            <w:pPr>
              <w:jc w:val="center"/>
              <w:rPr>
                <w:rFonts w:ascii="Avenir" w:eastAsia="Avenir" w:hAnsi="Avenir" w:cs="Avenir"/>
                <w:color w:val="000000"/>
                <w:sz w:val="16"/>
                <w:szCs w:val="16"/>
              </w:rPr>
            </w:pPr>
            <w:r w:rsidRPr="00941F1C">
              <w:rPr>
                <w:rFonts w:ascii="Avenir" w:eastAsia="Avenir" w:hAnsi="Avenir" w:cs="Avenir"/>
                <w:color w:val="000000"/>
                <w:sz w:val="16"/>
                <w:szCs w:val="16"/>
              </w:rPr>
              <w:t>Mars 2026</w:t>
            </w:r>
          </w:p>
        </w:tc>
        <w:tc>
          <w:tcPr>
            <w:tcW w:w="1013" w:type="dxa"/>
          </w:tcPr>
          <w:p w14:paraId="77529BBC" w14:textId="2F77BD27" w:rsidR="00671E5C" w:rsidRPr="00941F1C" w:rsidRDefault="000D7FA6" w:rsidP="003B5739">
            <w:pPr>
              <w:jc w:val="center"/>
              <w:rPr>
                <w:rFonts w:ascii="Avenir" w:eastAsia="Avenir" w:hAnsi="Avenir" w:cs="Avenir"/>
                <w:color w:val="000000"/>
                <w:sz w:val="16"/>
                <w:szCs w:val="16"/>
              </w:rPr>
            </w:pPr>
            <w:r w:rsidRPr="00941F1C">
              <w:rPr>
                <w:rFonts w:ascii="Avenir" w:eastAsia="Avenir" w:hAnsi="Avenir" w:cs="Avenir"/>
                <w:color w:val="000000"/>
                <w:sz w:val="16"/>
                <w:szCs w:val="16"/>
              </w:rPr>
              <w:t>9 mois</w:t>
            </w:r>
          </w:p>
        </w:tc>
        <w:tc>
          <w:tcPr>
            <w:tcW w:w="1255" w:type="dxa"/>
          </w:tcPr>
          <w:p w14:paraId="77529BBD" w14:textId="71A51EFC" w:rsidR="00671E5C" w:rsidRPr="00941F1C" w:rsidRDefault="004F69E4" w:rsidP="00665358">
            <w:pPr>
              <w:rPr>
                <w:rFonts w:ascii="Avenir" w:eastAsia="Avenir" w:hAnsi="Avenir" w:cs="Avenir"/>
                <w:color w:val="000000"/>
                <w:sz w:val="16"/>
                <w:szCs w:val="16"/>
              </w:rPr>
            </w:pPr>
            <w:r w:rsidRPr="00941F1C">
              <w:rPr>
                <w:rFonts w:ascii="Avenir" w:eastAsia="Avenir" w:hAnsi="Avenir" w:cs="Avenir"/>
                <w:color w:val="000000"/>
                <w:sz w:val="16"/>
                <w:szCs w:val="16"/>
              </w:rPr>
              <w:t>1</w:t>
            </w:r>
            <w:r w:rsidRPr="00941F1C">
              <w:rPr>
                <w:rFonts w:ascii="Avenir" w:eastAsia="Avenir" w:hAnsi="Avenir" w:cs="Avenir"/>
                <w:color w:val="000000"/>
                <w:sz w:val="16"/>
                <w:szCs w:val="16"/>
                <w:vertAlign w:val="superscript"/>
              </w:rPr>
              <w:t>er</w:t>
            </w:r>
            <w:r w:rsidRPr="00941F1C">
              <w:rPr>
                <w:rFonts w:ascii="Avenir" w:eastAsia="Avenir" w:hAnsi="Avenir" w:cs="Avenir"/>
                <w:color w:val="000000"/>
                <w:sz w:val="16"/>
                <w:szCs w:val="16"/>
              </w:rPr>
              <w:t xml:space="preserve"> transfert de fonds en cours. Retard dans la mise en place de l’unité </w:t>
            </w:r>
            <w:r w:rsidR="00FB7419" w:rsidRPr="00941F1C">
              <w:rPr>
                <w:rFonts w:ascii="Avenir" w:eastAsia="Avenir" w:hAnsi="Avenir" w:cs="Avenir"/>
                <w:color w:val="000000"/>
                <w:sz w:val="16"/>
                <w:szCs w:val="16"/>
              </w:rPr>
              <w:t>d’appui au programme.</w:t>
            </w:r>
          </w:p>
        </w:tc>
      </w:tr>
      <w:tr w:rsidR="0089022C" w:rsidRPr="00340867" w14:paraId="6FB1D695" w14:textId="77777777" w:rsidTr="00166F27">
        <w:trPr>
          <w:trHeight w:val="1715"/>
          <w:jc w:val="center"/>
        </w:trPr>
        <w:tc>
          <w:tcPr>
            <w:tcW w:w="704" w:type="dxa"/>
          </w:tcPr>
          <w:p w14:paraId="02114454" w14:textId="1A09693D"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w:t>
            </w:r>
          </w:p>
        </w:tc>
        <w:tc>
          <w:tcPr>
            <w:tcW w:w="1276" w:type="dxa"/>
          </w:tcPr>
          <w:p w14:paraId="6B76F7EB" w14:textId="0758C53C"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Mise en œuvre des activités du programme d’appui à l’agriculture durable en 2025 </w:t>
            </w:r>
          </w:p>
        </w:tc>
        <w:tc>
          <w:tcPr>
            <w:tcW w:w="1276" w:type="dxa"/>
          </w:tcPr>
          <w:p w14:paraId="4E11F56C" w14:textId="0C9CB34A"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Entité publique (Cellule d’exécution des Financements en faveur des États fragiles, CFEF)</w:t>
            </w:r>
          </w:p>
        </w:tc>
        <w:tc>
          <w:tcPr>
            <w:tcW w:w="992" w:type="dxa"/>
          </w:tcPr>
          <w:p w14:paraId="2201152A" w14:textId="1447EE80"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Administration publique nationale</w:t>
            </w:r>
          </w:p>
        </w:tc>
        <w:tc>
          <w:tcPr>
            <w:tcW w:w="1159" w:type="dxa"/>
          </w:tcPr>
          <w:p w14:paraId="1E95B970" w14:textId="78E5F640"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1 194 297,60</w:t>
            </w:r>
          </w:p>
        </w:tc>
        <w:tc>
          <w:tcPr>
            <w:tcW w:w="1147" w:type="dxa"/>
          </w:tcPr>
          <w:p w14:paraId="70F7B49B" w14:textId="4B837D69"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Le 12 juin 2025</w:t>
            </w:r>
          </w:p>
        </w:tc>
        <w:tc>
          <w:tcPr>
            <w:tcW w:w="1134" w:type="dxa"/>
          </w:tcPr>
          <w:p w14:paraId="69D8A3FA" w14:textId="0E6EF16D"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Aout 2025</w:t>
            </w:r>
          </w:p>
        </w:tc>
        <w:tc>
          <w:tcPr>
            <w:tcW w:w="1124" w:type="dxa"/>
          </w:tcPr>
          <w:p w14:paraId="3717AFD2" w14:textId="5130A9A1"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Mars 2026</w:t>
            </w:r>
          </w:p>
        </w:tc>
        <w:tc>
          <w:tcPr>
            <w:tcW w:w="1013" w:type="dxa"/>
          </w:tcPr>
          <w:p w14:paraId="22C0EAC0" w14:textId="52E866D2"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9 mois</w:t>
            </w:r>
          </w:p>
        </w:tc>
        <w:tc>
          <w:tcPr>
            <w:tcW w:w="1255" w:type="dxa"/>
          </w:tcPr>
          <w:p w14:paraId="5DFA8AF6" w14:textId="38BD5E41"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1</w:t>
            </w:r>
            <w:r w:rsidRPr="00941F1C">
              <w:rPr>
                <w:rFonts w:ascii="Avenir" w:eastAsia="Avenir" w:hAnsi="Avenir" w:cs="Avenir"/>
                <w:color w:val="000000"/>
                <w:sz w:val="16"/>
                <w:szCs w:val="16"/>
                <w:vertAlign w:val="superscript"/>
              </w:rPr>
              <w:t>er</w:t>
            </w:r>
            <w:r w:rsidRPr="00941F1C">
              <w:rPr>
                <w:rFonts w:ascii="Avenir" w:eastAsia="Avenir" w:hAnsi="Avenir" w:cs="Avenir"/>
                <w:color w:val="000000"/>
                <w:sz w:val="16"/>
                <w:szCs w:val="16"/>
              </w:rPr>
              <w:t xml:space="preserve"> transfert de fonds en cours. Retard dans la mise en place de l’unité d’appui au programme.</w:t>
            </w:r>
          </w:p>
        </w:tc>
      </w:tr>
      <w:tr w:rsidR="0089022C" w:rsidRPr="00340867" w14:paraId="589C3589" w14:textId="77777777" w:rsidTr="00166F27">
        <w:trPr>
          <w:trHeight w:val="291"/>
          <w:jc w:val="center"/>
        </w:trPr>
        <w:tc>
          <w:tcPr>
            <w:tcW w:w="704" w:type="dxa"/>
          </w:tcPr>
          <w:p w14:paraId="35856331" w14:textId="2BAE21E8"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w:t>
            </w:r>
          </w:p>
        </w:tc>
        <w:tc>
          <w:tcPr>
            <w:tcW w:w="1276" w:type="dxa"/>
          </w:tcPr>
          <w:p w14:paraId="5257816B" w14:textId="77777777"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Mise en œuvre des activités du programme d’appui à l’agriculture durable en 2025 </w:t>
            </w:r>
          </w:p>
          <w:p w14:paraId="593B1AED" w14:textId="77777777" w:rsidR="0089022C" w:rsidRPr="00941F1C" w:rsidRDefault="0089022C" w:rsidP="0089022C">
            <w:pPr>
              <w:rPr>
                <w:rFonts w:ascii="Avenir" w:eastAsia="Avenir" w:hAnsi="Avenir" w:cs="Avenir"/>
                <w:color w:val="000000"/>
                <w:sz w:val="16"/>
                <w:szCs w:val="16"/>
              </w:rPr>
            </w:pPr>
          </w:p>
        </w:tc>
        <w:tc>
          <w:tcPr>
            <w:tcW w:w="1276" w:type="dxa"/>
          </w:tcPr>
          <w:p w14:paraId="4B84E4EB" w14:textId="740647FE"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Entité publique (</w:t>
            </w:r>
            <w:r w:rsidR="004C0F19" w:rsidRPr="00941F1C">
              <w:rPr>
                <w:rFonts w:ascii="Avenir" w:eastAsia="Avenir" w:hAnsi="Avenir" w:cs="Avenir"/>
                <w:color w:val="000000"/>
                <w:sz w:val="16"/>
                <w:szCs w:val="16"/>
              </w:rPr>
              <w:t>Secrétariat Général à l’Agriculture et Sécurité Alimentaire</w:t>
            </w:r>
            <w:r w:rsidRPr="00941F1C">
              <w:rPr>
                <w:rFonts w:ascii="Avenir" w:eastAsia="Avenir" w:hAnsi="Avenir" w:cs="Avenir"/>
                <w:color w:val="000000"/>
                <w:sz w:val="16"/>
                <w:szCs w:val="16"/>
              </w:rPr>
              <w:t>)</w:t>
            </w:r>
          </w:p>
        </w:tc>
        <w:tc>
          <w:tcPr>
            <w:tcW w:w="992" w:type="dxa"/>
          </w:tcPr>
          <w:p w14:paraId="444ED7A6" w14:textId="40EC5AB7"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Administration publique nationale</w:t>
            </w:r>
          </w:p>
        </w:tc>
        <w:tc>
          <w:tcPr>
            <w:tcW w:w="1159" w:type="dxa"/>
          </w:tcPr>
          <w:p w14:paraId="1FB3D1B3" w14:textId="5A87B80C" w:rsidR="0089022C" w:rsidRPr="00941F1C" w:rsidRDefault="00AB4EAD"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1 895 824,60</w:t>
            </w:r>
          </w:p>
        </w:tc>
        <w:tc>
          <w:tcPr>
            <w:tcW w:w="1147" w:type="dxa"/>
          </w:tcPr>
          <w:p w14:paraId="50808410" w14:textId="2E2376A5"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Le 1</w:t>
            </w:r>
            <w:r w:rsidR="00AB4EAD" w:rsidRPr="00941F1C">
              <w:rPr>
                <w:rFonts w:ascii="Avenir" w:eastAsia="Avenir" w:hAnsi="Avenir" w:cs="Avenir"/>
                <w:color w:val="000000"/>
                <w:sz w:val="16"/>
                <w:szCs w:val="16"/>
              </w:rPr>
              <w:t>3</w:t>
            </w:r>
            <w:r w:rsidRPr="00941F1C">
              <w:rPr>
                <w:rFonts w:ascii="Avenir" w:eastAsia="Avenir" w:hAnsi="Avenir" w:cs="Avenir"/>
                <w:color w:val="000000"/>
                <w:sz w:val="16"/>
                <w:szCs w:val="16"/>
              </w:rPr>
              <w:t xml:space="preserve"> juin 2025</w:t>
            </w:r>
          </w:p>
        </w:tc>
        <w:tc>
          <w:tcPr>
            <w:tcW w:w="1134" w:type="dxa"/>
          </w:tcPr>
          <w:p w14:paraId="6D5730F4" w14:textId="3EE22818"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Aout 2025</w:t>
            </w:r>
          </w:p>
        </w:tc>
        <w:tc>
          <w:tcPr>
            <w:tcW w:w="1124" w:type="dxa"/>
          </w:tcPr>
          <w:p w14:paraId="44FDE3FF" w14:textId="0528E5BB"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Mars 2026</w:t>
            </w:r>
          </w:p>
        </w:tc>
        <w:tc>
          <w:tcPr>
            <w:tcW w:w="1013" w:type="dxa"/>
          </w:tcPr>
          <w:p w14:paraId="5B208214" w14:textId="0D01F594" w:rsidR="0089022C" w:rsidRPr="00941F1C" w:rsidRDefault="0089022C" w:rsidP="0089022C">
            <w:pPr>
              <w:jc w:val="center"/>
              <w:rPr>
                <w:rFonts w:ascii="Avenir" w:eastAsia="Avenir" w:hAnsi="Avenir" w:cs="Avenir"/>
                <w:color w:val="000000"/>
                <w:sz w:val="16"/>
                <w:szCs w:val="16"/>
              </w:rPr>
            </w:pPr>
            <w:r w:rsidRPr="00941F1C">
              <w:rPr>
                <w:rFonts w:ascii="Avenir" w:eastAsia="Avenir" w:hAnsi="Avenir" w:cs="Avenir"/>
                <w:color w:val="000000"/>
                <w:sz w:val="16"/>
                <w:szCs w:val="16"/>
              </w:rPr>
              <w:t>9 mois</w:t>
            </w:r>
          </w:p>
        </w:tc>
        <w:tc>
          <w:tcPr>
            <w:tcW w:w="1255" w:type="dxa"/>
          </w:tcPr>
          <w:p w14:paraId="092B2E4F" w14:textId="1F36DC8D" w:rsidR="0089022C" w:rsidRPr="00941F1C" w:rsidRDefault="0089022C" w:rsidP="0089022C">
            <w:pPr>
              <w:rPr>
                <w:rFonts w:ascii="Avenir" w:eastAsia="Avenir" w:hAnsi="Avenir" w:cs="Avenir"/>
                <w:color w:val="000000"/>
                <w:sz w:val="16"/>
                <w:szCs w:val="16"/>
              </w:rPr>
            </w:pPr>
            <w:r w:rsidRPr="00941F1C">
              <w:rPr>
                <w:rFonts w:ascii="Avenir" w:eastAsia="Avenir" w:hAnsi="Avenir" w:cs="Avenir"/>
                <w:color w:val="000000"/>
                <w:sz w:val="16"/>
                <w:szCs w:val="16"/>
              </w:rPr>
              <w:t>1</w:t>
            </w:r>
            <w:r w:rsidRPr="00941F1C">
              <w:rPr>
                <w:rFonts w:ascii="Avenir" w:eastAsia="Avenir" w:hAnsi="Avenir" w:cs="Avenir"/>
                <w:color w:val="000000"/>
                <w:sz w:val="16"/>
                <w:szCs w:val="16"/>
                <w:vertAlign w:val="superscript"/>
              </w:rPr>
              <w:t>er</w:t>
            </w:r>
            <w:r w:rsidRPr="00941F1C">
              <w:rPr>
                <w:rFonts w:ascii="Avenir" w:eastAsia="Avenir" w:hAnsi="Avenir" w:cs="Avenir"/>
                <w:color w:val="000000"/>
                <w:sz w:val="16"/>
                <w:szCs w:val="16"/>
              </w:rPr>
              <w:t xml:space="preserve"> transfert de fonds en cours. Retard dans la mise en place de l’unité d’appui au programme.</w:t>
            </w:r>
          </w:p>
        </w:tc>
      </w:tr>
      <w:tr w:rsidR="00166F27" w:rsidRPr="00340867" w14:paraId="3C88F11A" w14:textId="77777777" w:rsidTr="00166F27">
        <w:trPr>
          <w:trHeight w:val="291"/>
          <w:jc w:val="center"/>
        </w:trPr>
        <w:tc>
          <w:tcPr>
            <w:tcW w:w="704" w:type="dxa"/>
          </w:tcPr>
          <w:p w14:paraId="12FCD233" w14:textId="5639665B" w:rsidR="00166F27" w:rsidRPr="00941F1C" w:rsidRDefault="00166F27" w:rsidP="00166F27">
            <w:pPr>
              <w:rPr>
                <w:rFonts w:ascii="Avenir" w:eastAsia="Avenir" w:hAnsi="Avenir" w:cs="Avenir"/>
                <w:color w:val="000000"/>
                <w:sz w:val="16"/>
                <w:szCs w:val="16"/>
              </w:rPr>
            </w:pPr>
            <w:r>
              <w:rPr>
                <w:rFonts w:ascii="Avenir" w:eastAsia="Avenir" w:hAnsi="Avenir" w:cs="Avenir"/>
                <w:color w:val="000000"/>
                <w:sz w:val="16"/>
                <w:szCs w:val="16"/>
              </w:rPr>
              <w:t>10496269</w:t>
            </w:r>
          </w:p>
        </w:tc>
        <w:tc>
          <w:tcPr>
            <w:tcW w:w="1276" w:type="dxa"/>
          </w:tcPr>
          <w:p w14:paraId="66D6DDA0" w14:textId="77777777" w:rsidR="00166F27" w:rsidRPr="009729A8" w:rsidRDefault="00166F27" w:rsidP="00166F27">
            <w:pPr>
              <w:rPr>
                <w:rFonts w:ascii="Avenir" w:eastAsia="Avenir" w:hAnsi="Avenir" w:cs="Avenir"/>
                <w:color w:val="000000"/>
                <w:sz w:val="16"/>
                <w:szCs w:val="16"/>
              </w:rPr>
            </w:pPr>
            <w:r w:rsidRPr="009729A8">
              <w:rPr>
                <w:rFonts w:ascii="Avenir" w:eastAsia="Avenir" w:hAnsi="Avenir" w:cs="Avenir"/>
                <w:color w:val="000000"/>
                <w:sz w:val="16"/>
                <w:szCs w:val="16"/>
              </w:rPr>
              <w:t xml:space="preserve">Production et la fourniture des semences de base de variétés améliorées à haut rendement, résistantes aux maladies et résilientes aux changements climatiques pour l’agrimultiplication en 2026 </w:t>
            </w:r>
          </w:p>
          <w:p w14:paraId="08189844" w14:textId="77777777" w:rsidR="00166F27" w:rsidRPr="009729A8" w:rsidRDefault="00166F27" w:rsidP="00166F27">
            <w:pPr>
              <w:rPr>
                <w:rFonts w:ascii="Avenir" w:eastAsia="Avenir" w:hAnsi="Avenir" w:cs="Avenir"/>
                <w:color w:val="000000"/>
                <w:sz w:val="16"/>
                <w:szCs w:val="16"/>
              </w:rPr>
            </w:pPr>
          </w:p>
        </w:tc>
        <w:tc>
          <w:tcPr>
            <w:tcW w:w="1276" w:type="dxa"/>
          </w:tcPr>
          <w:p w14:paraId="329622D9" w14:textId="3EFC22F6" w:rsidR="00166F27" w:rsidRPr="00941F1C" w:rsidRDefault="00166F27" w:rsidP="00D54DD1">
            <w:pPr>
              <w:rPr>
                <w:rFonts w:ascii="Avenir" w:eastAsia="Avenir" w:hAnsi="Avenir" w:cs="Avenir"/>
                <w:color w:val="000000"/>
                <w:sz w:val="16"/>
                <w:szCs w:val="16"/>
              </w:rPr>
            </w:pPr>
            <w:r w:rsidRPr="00941F1C">
              <w:rPr>
                <w:rFonts w:ascii="Avenir" w:eastAsia="Avenir" w:hAnsi="Avenir" w:cs="Avenir"/>
                <w:color w:val="000000"/>
                <w:sz w:val="16"/>
                <w:szCs w:val="16"/>
              </w:rPr>
              <w:t>Entité publique (</w:t>
            </w:r>
            <w:r>
              <w:rPr>
                <w:rFonts w:ascii="Avenir" w:eastAsia="Avenir" w:hAnsi="Avenir" w:cs="Avenir"/>
                <w:color w:val="000000"/>
                <w:sz w:val="16"/>
                <w:szCs w:val="16"/>
              </w:rPr>
              <w:t xml:space="preserve">INERA : </w:t>
            </w:r>
            <w:r w:rsidR="00D54DD1">
              <w:rPr>
                <w:rFonts w:ascii="Avenir" w:eastAsia="Avenir" w:hAnsi="Avenir" w:cs="Avenir"/>
                <w:color w:val="000000"/>
                <w:sz w:val="16"/>
                <w:szCs w:val="16"/>
              </w:rPr>
              <w:t>I</w:t>
            </w:r>
            <w:r w:rsidR="00D54DD1" w:rsidRPr="00D54DD1">
              <w:rPr>
                <w:rFonts w:ascii="Avenir" w:eastAsia="Avenir" w:hAnsi="Avenir" w:cs="Avenir"/>
                <w:color w:val="000000"/>
                <w:sz w:val="16"/>
                <w:szCs w:val="16"/>
              </w:rPr>
              <w:t xml:space="preserve">nstitut </w:t>
            </w:r>
            <w:r w:rsidR="00D54DD1">
              <w:rPr>
                <w:rFonts w:ascii="Avenir" w:eastAsia="Avenir" w:hAnsi="Avenir" w:cs="Avenir"/>
                <w:color w:val="000000"/>
                <w:sz w:val="16"/>
                <w:szCs w:val="16"/>
              </w:rPr>
              <w:t>N</w:t>
            </w:r>
            <w:r w:rsidR="00D54DD1" w:rsidRPr="00D54DD1">
              <w:rPr>
                <w:rFonts w:ascii="Avenir" w:eastAsia="Avenir" w:hAnsi="Avenir" w:cs="Avenir"/>
                <w:color w:val="000000"/>
                <w:sz w:val="16"/>
                <w:szCs w:val="16"/>
              </w:rPr>
              <w:t>ational</w:t>
            </w:r>
            <w:r w:rsidR="00D54DD1">
              <w:rPr>
                <w:rFonts w:ascii="Avenir" w:eastAsia="Avenir" w:hAnsi="Avenir" w:cs="Avenir"/>
                <w:color w:val="000000"/>
                <w:sz w:val="16"/>
                <w:szCs w:val="16"/>
              </w:rPr>
              <w:t xml:space="preserve"> </w:t>
            </w:r>
            <w:r w:rsidR="00D54DD1" w:rsidRPr="00D54DD1">
              <w:rPr>
                <w:rFonts w:ascii="Avenir" w:eastAsia="Avenir" w:hAnsi="Avenir" w:cs="Avenir"/>
                <w:color w:val="000000"/>
                <w:sz w:val="16"/>
                <w:szCs w:val="16"/>
              </w:rPr>
              <w:t>pour l'</w:t>
            </w:r>
            <w:r w:rsidR="00D54DD1">
              <w:rPr>
                <w:rFonts w:ascii="Avenir" w:eastAsia="Avenir" w:hAnsi="Avenir" w:cs="Avenir"/>
                <w:color w:val="000000"/>
                <w:sz w:val="16"/>
                <w:szCs w:val="16"/>
              </w:rPr>
              <w:t>E</w:t>
            </w:r>
            <w:r w:rsidR="00D54DD1" w:rsidRPr="00D54DD1">
              <w:rPr>
                <w:rFonts w:ascii="Avenir" w:eastAsia="Avenir" w:hAnsi="Avenir" w:cs="Avenir"/>
                <w:color w:val="000000"/>
                <w:sz w:val="16"/>
                <w:szCs w:val="16"/>
              </w:rPr>
              <w:t xml:space="preserve">tude et la </w:t>
            </w:r>
            <w:r w:rsidR="00D54DD1">
              <w:rPr>
                <w:rFonts w:ascii="Avenir" w:eastAsia="Avenir" w:hAnsi="Avenir" w:cs="Avenir"/>
                <w:color w:val="000000"/>
                <w:sz w:val="16"/>
                <w:szCs w:val="16"/>
              </w:rPr>
              <w:t>R</w:t>
            </w:r>
            <w:r w:rsidR="00D54DD1" w:rsidRPr="00D54DD1">
              <w:rPr>
                <w:rFonts w:ascii="Avenir" w:eastAsia="Avenir" w:hAnsi="Avenir" w:cs="Avenir"/>
                <w:color w:val="000000"/>
                <w:sz w:val="16"/>
                <w:szCs w:val="16"/>
              </w:rPr>
              <w:t xml:space="preserve">echerche </w:t>
            </w:r>
            <w:r w:rsidR="00D54DD1">
              <w:rPr>
                <w:rFonts w:ascii="Avenir" w:eastAsia="Avenir" w:hAnsi="Avenir" w:cs="Avenir"/>
                <w:color w:val="000000"/>
                <w:sz w:val="16"/>
                <w:szCs w:val="16"/>
              </w:rPr>
              <w:t>A</w:t>
            </w:r>
            <w:r w:rsidR="00D54DD1" w:rsidRPr="00D54DD1">
              <w:rPr>
                <w:rFonts w:ascii="Avenir" w:eastAsia="Avenir" w:hAnsi="Avenir" w:cs="Avenir"/>
                <w:color w:val="000000"/>
                <w:sz w:val="16"/>
                <w:szCs w:val="16"/>
              </w:rPr>
              <w:t>gronomique</w:t>
            </w:r>
            <w:r w:rsidRPr="00941F1C">
              <w:rPr>
                <w:rFonts w:ascii="Avenir" w:eastAsia="Avenir" w:hAnsi="Avenir" w:cs="Avenir"/>
                <w:color w:val="000000"/>
                <w:sz w:val="16"/>
                <w:szCs w:val="16"/>
              </w:rPr>
              <w:t>)</w:t>
            </w:r>
          </w:p>
        </w:tc>
        <w:tc>
          <w:tcPr>
            <w:tcW w:w="992" w:type="dxa"/>
          </w:tcPr>
          <w:p w14:paraId="44C3B6DF" w14:textId="2F7E64FA" w:rsidR="00166F27" w:rsidRPr="00941F1C" w:rsidRDefault="00012C75" w:rsidP="00166F27">
            <w:pPr>
              <w:jc w:val="center"/>
              <w:rPr>
                <w:rFonts w:ascii="Avenir" w:eastAsia="Avenir" w:hAnsi="Avenir" w:cs="Avenir"/>
                <w:color w:val="000000"/>
                <w:sz w:val="16"/>
                <w:szCs w:val="16"/>
              </w:rPr>
            </w:pPr>
            <w:r w:rsidRPr="00340867">
              <w:rPr>
                <w:rFonts w:ascii="Avenir" w:eastAsia="Avenir" w:hAnsi="Avenir" w:cs="Avenir"/>
                <w:color w:val="000000"/>
                <w:sz w:val="16"/>
                <w:szCs w:val="16"/>
              </w:rPr>
              <w:t>Centre de recherche</w:t>
            </w:r>
          </w:p>
        </w:tc>
        <w:tc>
          <w:tcPr>
            <w:tcW w:w="1159" w:type="dxa"/>
          </w:tcPr>
          <w:p w14:paraId="234B7343" w14:textId="3B8F6445" w:rsidR="00166F27" w:rsidRPr="00941F1C" w:rsidRDefault="001B1F49" w:rsidP="00166F27">
            <w:pPr>
              <w:jc w:val="center"/>
              <w:rPr>
                <w:rFonts w:ascii="Avenir" w:eastAsia="Avenir" w:hAnsi="Avenir" w:cs="Avenir"/>
                <w:color w:val="000000"/>
                <w:sz w:val="16"/>
                <w:szCs w:val="16"/>
              </w:rPr>
            </w:pPr>
            <w:r w:rsidRPr="001B1F49">
              <w:rPr>
                <w:rFonts w:ascii="Avenir" w:eastAsia="Avenir" w:hAnsi="Avenir" w:cs="Avenir"/>
                <w:color w:val="000000"/>
                <w:sz w:val="16"/>
                <w:szCs w:val="16"/>
              </w:rPr>
              <w:t>452</w:t>
            </w:r>
            <w:r>
              <w:rPr>
                <w:rFonts w:ascii="Avenir" w:eastAsia="Avenir" w:hAnsi="Avenir" w:cs="Avenir"/>
                <w:color w:val="000000"/>
                <w:sz w:val="16"/>
                <w:szCs w:val="16"/>
              </w:rPr>
              <w:t xml:space="preserve"> </w:t>
            </w:r>
            <w:r w:rsidRPr="001B1F49">
              <w:rPr>
                <w:rFonts w:ascii="Avenir" w:eastAsia="Avenir" w:hAnsi="Avenir" w:cs="Avenir"/>
                <w:color w:val="000000"/>
                <w:sz w:val="16"/>
                <w:szCs w:val="16"/>
              </w:rPr>
              <w:t>600</w:t>
            </w:r>
            <w:r>
              <w:rPr>
                <w:rFonts w:ascii="Avenir" w:eastAsia="Avenir" w:hAnsi="Avenir" w:cs="Avenir"/>
                <w:color w:val="000000"/>
                <w:sz w:val="16"/>
                <w:szCs w:val="16"/>
              </w:rPr>
              <w:t>,</w:t>
            </w:r>
            <w:r w:rsidRPr="001B1F49">
              <w:rPr>
                <w:rFonts w:ascii="Avenir" w:eastAsia="Avenir" w:hAnsi="Avenir" w:cs="Avenir"/>
                <w:color w:val="000000"/>
                <w:sz w:val="16"/>
                <w:szCs w:val="16"/>
              </w:rPr>
              <w:t>00</w:t>
            </w:r>
          </w:p>
        </w:tc>
        <w:tc>
          <w:tcPr>
            <w:tcW w:w="1147" w:type="dxa"/>
          </w:tcPr>
          <w:p w14:paraId="20919A8C" w14:textId="3842FAC1" w:rsidR="00166F27" w:rsidRPr="00941F1C" w:rsidRDefault="00F609CB" w:rsidP="00166F27">
            <w:pPr>
              <w:jc w:val="center"/>
              <w:rPr>
                <w:rFonts w:ascii="Avenir" w:eastAsia="Avenir" w:hAnsi="Avenir" w:cs="Avenir"/>
                <w:color w:val="000000"/>
                <w:sz w:val="16"/>
                <w:szCs w:val="16"/>
              </w:rPr>
            </w:pPr>
            <w:r>
              <w:rPr>
                <w:rFonts w:ascii="Avenir" w:eastAsia="Avenir" w:hAnsi="Avenir" w:cs="Avenir"/>
                <w:color w:val="000000"/>
                <w:sz w:val="16"/>
                <w:szCs w:val="16"/>
              </w:rPr>
              <w:t>31 décembre 2025</w:t>
            </w:r>
          </w:p>
        </w:tc>
        <w:tc>
          <w:tcPr>
            <w:tcW w:w="1134" w:type="dxa"/>
          </w:tcPr>
          <w:p w14:paraId="0CE2B219" w14:textId="26464094" w:rsidR="00166F27" w:rsidRPr="00941F1C" w:rsidRDefault="00DF0437" w:rsidP="00166F27">
            <w:pPr>
              <w:jc w:val="center"/>
              <w:rPr>
                <w:rFonts w:ascii="Avenir" w:eastAsia="Avenir" w:hAnsi="Avenir" w:cs="Avenir"/>
                <w:color w:val="000000"/>
                <w:sz w:val="16"/>
                <w:szCs w:val="16"/>
              </w:rPr>
            </w:pPr>
            <w:r>
              <w:rPr>
                <w:rFonts w:ascii="Avenir" w:eastAsia="Avenir" w:hAnsi="Avenir" w:cs="Avenir"/>
                <w:color w:val="000000"/>
                <w:sz w:val="16"/>
                <w:szCs w:val="16"/>
              </w:rPr>
              <w:t>Le 02 janvier 2026</w:t>
            </w:r>
          </w:p>
        </w:tc>
        <w:tc>
          <w:tcPr>
            <w:tcW w:w="1124" w:type="dxa"/>
          </w:tcPr>
          <w:p w14:paraId="6FD71643" w14:textId="14F276A5" w:rsidR="00166F27" w:rsidRPr="00941F1C" w:rsidRDefault="00DF0437" w:rsidP="00166F27">
            <w:pPr>
              <w:jc w:val="center"/>
              <w:rPr>
                <w:rFonts w:ascii="Avenir" w:eastAsia="Avenir" w:hAnsi="Avenir" w:cs="Avenir"/>
                <w:color w:val="000000"/>
                <w:sz w:val="16"/>
                <w:szCs w:val="16"/>
              </w:rPr>
            </w:pPr>
            <w:r>
              <w:rPr>
                <w:rFonts w:ascii="Avenir" w:eastAsia="Avenir" w:hAnsi="Avenir" w:cs="Avenir"/>
                <w:color w:val="000000"/>
                <w:sz w:val="16"/>
                <w:szCs w:val="16"/>
              </w:rPr>
              <w:t>02 février 2027</w:t>
            </w:r>
          </w:p>
        </w:tc>
        <w:tc>
          <w:tcPr>
            <w:tcW w:w="1013" w:type="dxa"/>
          </w:tcPr>
          <w:p w14:paraId="297DF67C" w14:textId="046FEAFF" w:rsidR="00166F27" w:rsidRPr="00941F1C" w:rsidRDefault="00F609CB" w:rsidP="00166F27">
            <w:pPr>
              <w:jc w:val="center"/>
              <w:rPr>
                <w:rFonts w:ascii="Avenir" w:eastAsia="Avenir" w:hAnsi="Avenir" w:cs="Avenir"/>
                <w:color w:val="000000"/>
                <w:sz w:val="16"/>
                <w:szCs w:val="16"/>
              </w:rPr>
            </w:pPr>
            <w:r>
              <w:rPr>
                <w:rFonts w:ascii="Avenir" w:eastAsia="Avenir" w:hAnsi="Avenir" w:cs="Avenir"/>
                <w:color w:val="000000"/>
                <w:sz w:val="16"/>
                <w:szCs w:val="16"/>
              </w:rPr>
              <w:t>13 mois</w:t>
            </w:r>
          </w:p>
        </w:tc>
        <w:tc>
          <w:tcPr>
            <w:tcW w:w="1255" w:type="dxa"/>
          </w:tcPr>
          <w:p w14:paraId="6065CD7C" w14:textId="110A182D" w:rsidR="00166F27" w:rsidRPr="00941F1C" w:rsidRDefault="00165312" w:rsidP="00166F27">
            <w:pPr>
              <w:rPr>
                <w:rFonts w:ascii="Avenir" w:eastAsia="Avenir" w:hAnsi="Avenir" w:cs="Avenir"/>
                <w:color w:val="000000"/>
                <w:sz w:val="16"/>
                <w:szCs w:val="16"/>
              </w:rPr>
            </w:pPr>
            <w:r>
              <w:rPr>
                <w:rFonts w:ascii="Avenir" w:eastAsia="Avenir" w:hAnsi="Avenir" w:cs="Avenir"/>
                <w:color w:val="000000"/>
                <w:sz w:val="16"/>
                <w:szCs w:val="16"/>
              </w:rPr>
              <w:t>En phase de préparation des terrains au niveau des 13 Centres/Station</w:t>
            </w:r>
          </w:p>
        </w:tc>
      </w:tr>
      <w:tr w:rsidR="00165312" w:rsidRPr="00340867" w14:paraId="6E4B85A3" w14:textId="77777777" w:rsidTr="00166F27">
        <w:trPr>
          <w:trHeight w:val="291"/>
          <w:jc w:val="center"/>
        </w:trPr>
        <w:tc>
          <w:tcPr>
            <w:tcW w:w="704" w:type="dxa"/>
          </w:tcPr>
          <w:p w14:paraId="034BF5C6" w14:textId="6A5E7B64" w:rsidR="00165312" w:rsidRDefault="00C37489" w:rsidP="00166F27">
            <w:pPr>
              <w:rPr>
                <w:rFonts w:ascii="Avenir" w:eastAsia="Avenir" w:hAnsi="Avenir" w:cs="Avenir"/>
                <w:color w:val="000000"/>
                <w:sz w:val="16"/>
                <w:szCs w:val="16"/>
              </w:rPr>
            </w:pPr>
            <w:r w:rsidRPr="00C37489">
              <w:rPr>
                <w:rFonts w:ascii="Avenir" w:eastAsia="Avenir" w:hAnsi="Avenir" w:cs="Avenir"/>
                <w:color w:val="000000"/>
                <w:sz w:val="16"/>
                <w:szCs w:val="16"/>
                <w:lang w:val="fr-CD"/>
              </w:rPr>
              <w:t>10495493</w:t>
            </w:r>
          </w:p>
        </w:tc>
        <w:tc>
          <w:tcPr>
            <w:tcW w:w="1276" w:type="dxa"/>
          </w:tcPr>
          <w:p w14:paraId="14205C23" w14:textId="5C7B9A18" w:rsidR="00165312" w:rsidRPr="009729A8" w:rsidRDefault="00E86265" w:rsidP="00E86265">
            <w:pPr>
              <w:rPr>
                <w:rFonts w:ascii="Avenir" w:eastAsia="Avenir" w:hAnsi="Avenir" w:cs="Avenir"/>
                <w:color w:val="000000"/>
                <w:sz w:val="16"/>
                <w:szCs w:val="16"/>
              </w:rPr>
            </w:pPr>
            <w:r w:rsidRPr="00E86265">
              <w:rPr>
                <w:rFonts w:ascii="Avenir" w:eastAsia="Avenir" w:hAnsi="Avenir" w:cs="Avenir"/>
                <w:color w:val="000000"/>
                <w:sz w:val="16"/>
                <w:szCs w:val="16"/>
              </w:rPr>
              <w:t xml:space="preserve">Identification des équipements de transformation </w:t>
            </w:r>
            <w:r w:rsidRPr="00E86265">
              <w:rPr>
                <w:rFonts w:ascii="Avenir" w:eastAsia="Avenir" w:hAnsi="Avenir" w:cs="Avenir"/>
                <w:color w:val="000000"/>
                <w:sz w:val="16"/>
                <w:szCs w:val="16"/>
              </w:rPr>
              <w:lastRenderedPageBreak/>
              <w:t>des produits agricoles, la définition de leurs</w:t>
            </w:r>
            <w:r>
              <w:rPr>
                <w:rFonts w:ascii="Avenir" w:eastAsia="Avenir" w:hAnsi="Avenir" w:cs="Avenir"/>
                <w:color w:val="000000"/>
                <w:sz w:val="16"/>
                <w:szCs w:val="16"/>
              </w:rPr>
              <w:t xml:space="preserve"> </w:t>
            </w:r>
            <w:r w:rsidRPr="00E86265">
              <w:rPr>
                <w:rFonts w:ascii="Avenir" w:eastAsia="Avenir" w:hAnsi="Avenir" w:cs="Avenir"/>
                <w:color w:val="000000"/>
                <w:sz w:val="16"/>
                <w:szCs w:val="16"/>
              </w:rPr>
              <w:t>spécifications techniques</w:t>
            </w:r>
            <w:r>
              <w:rPr>
                <w:rFonts w:ascii="Avenir" w:eastAsia="Avenir" w:hAnsi="Avenir" w:cs="Avenir"/>
                <w:color w:val="000000"/>
                <w:sz w:val="16"/>
                <w:szCs w:val="16"/>
              </w:rPr>
              <w:t xml:space="preserve"> et élaboration de DAO</w:t>
            </w:r>
          </w:p>
        </w:tc>
        <w:tc>
          <w:tcPr>
            <w:tcW w:w="1276" w:type="dxa"/>
          </w:tcPr>
          <w:p w14:paraId="387B6ED4" w14:textId="22409116" w:rsidR="00165312" w:rsidRPr="00941F1C" w:rsidRDefault="00670955" w:rsidP="00670955">
            <w:pPr>
              <w:rPr>
                <w:rFonts w:ascii="Avenir" w:eastAsia="Avenir" w:hAnsi="Avenir" w:cs="Avenir"/>
                <w:color w:val="000000"/>
                <w:sz w:val="16"/>
                <w:szCs w:val="16"/>
              </w:rPr>
            </w:pPr>
            <w:r w:rsidRPr="00670955">
              <w:rPr>
                <w:rFonts w:ascii="Avenir" w:eastAsia="Avenir" w:hAnsi="Avenir" w:cs="Avenir"/>
                <w:color w:val="000000"/>
                <w:sz w:val="16"/>
                <w:szCs w:val="16"/>
              </w:rPr>
              <w:lastRenderedPageBreak/>
              <w:t xml:space="preserve">Bureau de Consultance pour la Recherche et le Développement </w:t>
            </w:r>
            <w:r w:rsidR="008631F9" w:rsidRPr="00670955">
              <w:rPr>
                <w:rFonts w:ascii="Avenir" w:eastAsia="Avenir" w:hAnsi="Avenir" w:cs="Avenir"/>
                <w:color w:val="000000"/>
                <w:sz w:val="16"/>
                <w:szCs w:val="16"/>
              </w:rPr>
              <w:lastRenderedPageBreak/>
              <w:t xml:space="preserve">Impactant </w:t>
            </w:r>
            <w:r w:rsidR="008631F9">
              <w:rPr>
                <w:rFonts w:ascii="Avenir" w:eastAsia="Avenir" w:hAnsi="Avenir" w:cs="Avenir"/>
                <w:color w:val="000000"/>
                <w:sz w:val="16"/>
                <w:szCs w:val="16"/>
              </w:rPr>
              <w:t>«</w:t>
            </w:r>
            <w:r w:rsidRPr="00670955">
              <w:rPr>
                <w:rFonts w:ascii="Avenir" w:eastAsia="Avenir" w:hAnsi="Avenir" w:cs="Avenir"/>
                <w:color w:val="000000"/>
                <w:sz w:val="16"/>
                <w:szCs w:val="16"/>
              </w:rPr>
              <w:t xml:space="preserve"> BCRDI »</w:t>
            </w:r>
          </w:p>
        </w:tc>
        <w:tc>
          <w:tcPr>
            <w:tcW w:w="992" w:type="dxa"/>
          </w:tcPr>
          <w:p w14:paraId="725789C3" w14:textId="48DFBC09" w:rsidR="00165312" w:rsidRPr="00340867" w:rsidRDefault="00670955" w:rsidP="00166F27">
            <w:pPr>
              <w:jc w:val="center"/>
              <w:rPr>
                <w:rFonts w:ascii="Avenir" w:eastAsia="Avenir" w:hAnsi="Avenir" w:cs="Avenir"/>
                <w:color w:val="000000"/>
                <w:sz w:val="16"/>
                <w:szCs w:val="16"/>
              </w:rPr>
            </w:pPr>
            <w:r w:rsidRPr="00340867">
              <w:rPr>
                <w:rFonts w:ascii="Avenir" w:eastAsia="Avenir" w:hAnsi="Avenir" w:cs="Avenir"/>
                <w:color w:val="000000"/>
                <w:sz w:val="16"/>
                <w:szCs w:val="16"/>
              </w:rPr>
              <w:lastRenderedPageBreak/>
              <w:t>Entreprise nationale</w:t>
            </w:r>
          </w:p>
        </w:tc>
        <w:tc>
          <w:tcPr>
            <w:tcW w:w="1159" w:type="dxa"/>
          </w:tcPr>
          <w:p w14:paraId="234CFA5F" w14:textId="73BF5BEF" w:rsidR="00165312" w:rsidRPr="001B1F49" w:rsidRDefault="00231C44" w:rsidP="00166F27">
            <w:pPr>
              <w:jc w:val="center"/>
              <w:rPr>
                <w:rFonts w:ascii="Avenir" w:eastAsia="Avenir" w:hAnsi="Avenir" w:cs="Avenir"/>
                <w:color w:val="000000"/>
                <w:sz w:val="16"/>
                <w:szCs w:val="16"/>
              </w:rPr>
            </w:pPr>
            <w:r w:rsidRPr="00231C44">
              <w:rPr>
                <w:rFonts w:ascii="Avenir" w:eastAsia="Avenir" w:hAnsi="Avenir" w:cs="Avenir"/>
                <w:color w:val="000000"/>
                <w:sz w:val="16"/>
                <w:szCs w:val="16"/>
                <w:lang w:val="fr-CD"/>
              </w:rPr>
              <w:t>171</w:t>
            </w:r>
            <w:r>
              <w:rPr>
                <w:rFonts w:ascii="Avenir" w:eastAsia="Avenir" w:hAnsi="Avenir" w:cs="Avenir"/>
                <w:color w:val="000000"/>
                <w:sz w:val="16"/>
                <w:szCs w:val="16"/>
                <w:lang w:val="fr-CD"/>
              </w:rPr>
              <w:t xml:space="preserve"> </w:t>
            </w:r>
            <w:r w:rsidRPr="00231C44">
              <w:rPr>
                <w:rFonts w:ascii="Avenir" w:eastAsia="Avenir" w:hAnsi="Avenir" w:cs="Avenir"/>
                <w:color w:val="000000"/>
                <w:sz w:val="16"/>
                <w:szCs w:val="16"/>
                <w:lang w:val="fr-CD"/>
              </w:rPr>
              <w:t>930</w:t>
            </w:r>
            <w:r>
              <w:rPr>
                <w:rFonts w:ascii="Avenir" w:eastAsia="Avenir" w:hAnsi="Avenir" w:cs="Avenir"/>
                <w:color w:val="000000"/>
                <w:sz w:val="16"/>
                <w:szCs w:val="16"/>
                <w:lang w:val="fr-CD"/>
              </w:rPr>
              <w:t>,00</w:t>
            </w:r>
          </w:p>
        </w:tc>
        <w:tc>
          <w:tcPr>
            <w:tcW w:w="1147" w:type="dxa"/>
          </w:tcPr>
          <w:p w14:paraId="5B2DE427" w14:textId="4AD7579F" w:rsidR="00165312" w:rsidRDefault="00231C44" w:rsidP="00166F27">
            <w:pPr>
              <w:jc w:val="center"/>
              <w:rPr>
                <w:rFonts w:ascii="Avenir" w:eastAsia="Avenir" w:hAnsi="Avenir" w:cs="Avenir"/>
                <w:color w:val="000000"/>
                <w:sz w:val="16"/>
                <w:szCs w:val="16"/>
              </w:rPr>
            </w:pPr>
            <w:r>
              <w:rPr>
                <w:rFonts w:ascii="Avenir" w:eastAsia="Avenir" w:hAnsi="Avenir" w:cs="Avenir"/>
                <w:color w:val="000000"/>
                <w:sz w:val="16"/>
                <w:szCs w:val="16"/>
              </w:rPr>
              <w:t>01 janvier 2026</w:t>
            </w:r>
          </w:p>
        </w:tc>
        <w:tc>
          <w:tcPr>
            <w:tcW w:w="1134" w:type="dxa"/>
          </w:tcPr>
          <w:p w14:paraId="0A969D9D" w14:textId="04EE9F25" w:rsidR="00165312" w:rsidRDefault="00231C44" w:rsidP="00166F27">
            <w:pPr>
              <w:jc w:val="center"/>
              <w:rPr>
                <w:rFonts w:ascii="Avenir" w:eastAsia="Avenir" w:hAnsi="Avenir" w:cs="Avenir"/>
                <w:color w:val="000000"/>
                <w:sz w:val="16"/>
                <w:szCs w:val="16"/>
              </w:rPr>
            </w:pPr>
            <w:r>
              <w:rPr>
                <w:rFonts w:ascii="Avenir" w:eastAsia="Avenir" w:hAnsi="Avenir" w:cs="Avenir"/>
                <w:color w:val="000000"/>
                <w:sz w:val="16"/>
                <w:szCs w:val="16"/>
              </w:rPr>
              <w:t>01 janvier 2026</w:t>
            </w:r>
          </w:p>
        </w:tc>
        <w:tc>
          <w:tcPr>
            <w:tcW w:w="1124" w:type="dxa"/>
          </w:tcPr>
          <w:p w14:paraId="4F2943A9" w14:textId="51C2D8BB" w:rsidR="00165312" w:rsidRDefault="00231C44" w:rsidP="00166F27">
            <w:pPr>
              <w:jc w:val="center"/>
              <w:rPr>
                <w:rFonts w:ascii="Avenir" w:eastAsia="Avenir" w:hAnsi="Avenir" w:cs="Avenir"/>
                <w:color w:val="000000"/>
                <w:sz w:val="16"/>
                <w:szCs w:val="16"/>
              </w:rPr>
            </w:pPr>
            <w:r>
              <w:rPr>
                <w:rFonts w:ascii="Avenir" w:eastAsia="Avenir" w:hAnsi="Avenir" w:cs="Avenir"/>
                <w:color w:val="000000"/>
                <w:sz w:val="16"/>
                <w:szCs w:val="16"/>
              </w:rPr>
              <w:t>31 mars 2026</w:t>
            </w:r>
          </w:p>
        </w:tc>
        <w:tc>
          <w:tcPr>
            <w:tcW w:w="1013" w:type="dxa"/>
          </w:tcPr>
          <w:p w14:paraId="7D158A00" w14:textId="03AC1E7F" w:rsidR="00165312" w:rsidRDefault="00231C44" w:rsidP="00166F27">
            <w:pPr>
              <w:jc w:val="center"/>
              <w:rPr>
                <w:rFonts w:ascii="Avenir" w:eastAsia="Avenir" w:hAnsi="Avenir" w:cs="Avenir"/>
                <w:color w:val="000000"/>
                <w:sz w:val="16"/>
                <w:szCs w:val="16"/>
              </w:rPr>
            </w:pPr>
            <w:r>
              <w:rPr>
                <w:rFonts w:ascii="Avenir" w:eastAsia="Avenir" w:hAnsi="Avenir" w:cs="Avenir"/>
                <w:color w:val="000000"/>
                <w:sz w:val="16"/>
                <w:szCs w:val="16"/>
              </w:rPr>
              <w:t>3 mois</w:t>
            </w:r>
          </w:p>
        </w:tc>
        <w:tc>
          <w:tcPr>
            <w:tcW w:w="1255" w:type="dxa"/>
          </w:tcPr>
          <w:p w14:paraId="3E5C1983" w14:textId="0916575A" w:rsidR="00165312" w:rsidRDefault="002F22BB" w:rsidP="002F22BB">
            <w:pPr>
              <w:rPr>
                <w:rFonts w:ascii="Avenir" w:eastAsia="Avenir" w:hAnsi="Avenir" w:cs="Avenir"/>
                <w:color w:val="000000"/>
                <w:sz w:val="16"/>
                <w:szCs w:val="16"/>
              </w:rPr>
            </w:pPr>
            <w:r w:rsidRPr="002F22BB">
              <w:rPr>
                <w:rFonts w:ascii="Avenir" w:eastAsia="Avenir" w:hAnsi="Avenir" w:cs="Avenir"/>
                <w:color w:val="000000"/>
                <w:sz w:val="16"/>
                <w:szCs w:val="16"/>
              </w:rPr>
              <w:t>Rapport de démarrage</w:t>
            </w:r>
            <w:r>
              <w:rPr>
                <w:rFonts w:ascii="Avenir" w:eastAsia="Avenir" w:hAnsi="Avenir" w:cs="Avenir"/>
                <w:color w:val="000000"/>
                <w:sz w:val="16"/>
                <w:szCs w:val="16"/>
              </w:rPr>
              <w:t xml:space="preserve"> </w:t>
            </w:r>
            <w:r w:rsidR="00C45556">
              <w:rPr>
                <w:rFonts w:ascii="Avenir" w:eastAsia="Avenir" w:hAnsi="Avenir" w:cs="Avenir"/>
                <w:color w:val="000000"/>
                <w:sz w:val="16"/>
                <w:szCs w:val="16"/>
              </w:rPr>
              <w:t xml:space="preserve">déposé décrivant le </w:t>
            </w:r>
            <w:r w:rsidRPr="002F22BB">
              <w:rPr>
                <w:rFonts w:ascii="Avenir" w:eastAsia="Avenir" w:hAnsi="Avenir" w:cs="Avenir"/>
                <w:color w:val="000000"/>
                <w:sz w:val="16"/>
                <w:szCs w:val="16"/>
              </w:rPr>
              <w:t xml:space="preserve">Note </w:t>
            </w:r>
            <w:r w:rsidRPr="002F22BB">
              <w:rPr>
                <w:rFonts w:ascii="Avenir" w:eastAsia="Avenir" w:hAnsi="Avenir" w:cs="Avenir"/>
                <w:color w:val="000000"/>
                <w:sz w:val="16"/>
                <w:szCs w:val="16"/>
              </w:rPr>
              <w:lastRenderedPageBreak/>
              <w:t>méthodologiqu</w:t>
            </w:r>
            <w:r w:rsidR="00C45556">
              <w:rPr>
                <w:rFonts w:ascii="Avenir" w:eastAsia="Avenir" w:hAnsi="Avenir" w:cs="Avenir"/>
                <w:color w:val="000000"/>
                <w:sz w:val="16"/>
                <w:szCs w:val="16"/>
              </w:rPr>
              <w:t xml:space="preserve">e et les outils </w:t>
            </w:r>
            <w:r w:rsidRPr="002F22BB">
              <w:rPr>
                <w:rFonts w:ascii="Avenir" w:eastAsia="Avenir" w:hAnsi="Avenir" w:cs="Avenir"/>
                <w:color w:val="000000"/>
                <w:sz w:val="16"/>
                <w:szCs w:val="16"/>
              </w:rPr>
              <w:t>validé</w:t>
            </w:r>
            <w:r w:rsidR="00C45556">
              <w:rPr>
                <w:rFonts w:ascii="Avenir" w:eastAsia="Avenir" w:hAnsi="Avenir" w:cs="Avenir"/>
                <w:color w:val="000000"/>
                <w:sz w:val="16"/>
                <w:szCs w:val="16"/>
              </w:rPr>
              <w:t>s</w:t>
            </w:r>
            <w:r w:rsidRPr="002F22BB">
              <w:rPr>
                <w:rFonts w:ascii="Avenir" w:eastAsia="Avenir" w:hAnsi="Avenir" w:cs="Avenir"/>
                <w:color w:val="000000"/>
                <w:sz w:val="16"/>
                <w:szCs w:val="16"/>
              </w:rPr>
              <w:t xml:space="preserve"> par les parties</w:t>
            </w:r>
            <w:r w:rsidR="00C45556">
              <w:rPr>
                <w:rFonts w:ascii="Avenir" w:eastAsia="Avenir" w:hAnsi="Avenir" w:cs="Avenir"/>
                <w:color w:val="000000"/>
                <w:sz w:val="16"/>
                <w:szCs w:val="16"/>
              </w:rPr>
              <w:t xml:space="preserve"> </w:t>
            </w:r>
            <w:r w:rsidRPr="002F22BB">
              <w:rPr>
                <w:rFonts w:ascii="Avenir" w:eastAsia="Avenir" w:hAnsi="Avenir" w:cs="Avenir"/>
                <w:color w:val="000000"/>
                <w:sz w:val="16"/>
                <w:szCs w:val="16"/>
              </w:rPr>
              <w:t>prenantes</w:t>
            </w:r>
            <w:r w:rsidR="00C45556">
              <w:rPr>
                <w:rFonts w:ascii="Avenir" w:eastAsia="Avenir" w:hAnsi="Avenir" w:cs="Avenir"/>
                <w:color w:val="000000"/>
                <w:sz w:val="16"/>
                <w:szCs w:val="16"/>
              </w:rPr>
              <w:t xml:space="preserve">. </w:t>
            </w:r>
            <w:r w:rsidR="00457096">
              <w:rPr>
                <w:rFonts w:ascii="Avenir" w:eastAsia="Avenir" w:hAnsi="Avenir" w:cs="Avenir"/>
                <w:color w:val="000000"/>
                <w:sz w:val="16"/>
                <w:szCs w:val="16"/>
              </w:rPr>
              <w:t>Mission sur terrain</w:t>
            </w:r>
          </w:p>
        </w:tc>
      </w:tr>
      <w:tr w:rsidR="00231C44" w:rsidRPr="00340867" w14:paraId="44763E14" w14:textId="77777777" w:rsidTr="00166F27">
        <w:trPr>
          <w:trHeight w:val="291"/>
          <w:jc w:val="center"/>
        </w:trPr>
        <w:tc>
          <w:tcPr>
            <w:tcW w:w="704" w:type="dxa"/>
          </w:tcPr>
          <w:p w14:paraId="2E046D81" w14:textId="3D40E6CC" w:rsidR="00231C44" w:rsidRPr="00C37489" w:rsidRDefault="00725E60" w:rsidP="00231C44">
            <w:pPr>
              <w:rPr>
                <w:rFonts w:ascii="Avenir" w:eastAsia="Avenir" w:hAnsi="Avenir" w:cs="Avenir"/>
                <w:color w:val="000000"/>
                <w:sz w:val="16"/>
                <w:szCs w:val="16"/>
                <w:lang w:val="fr-CD"/>
              </w:rPr>
            </w:pPr>
            <w:r w:rsidRPr="00725E60">
              <w:rPr>
                <w:rFonts w:ascii="Avenir" w:eastAsia="Avenir" w:hAnsi="Avenir" w:cs="Avenir"/>
                <w:color w:val="000000"/>
                <w:sz w:val="16"/>
                <w:szCs w:val="16"/>
                <w:lang w:val="fr-CD"/>
              </w:rPr>
              <w:lastRenderedPageBreak/>
              <w:t>10497635</w:t>
            </w:r>
          </w:p>
        </w:tc>
        <w:tc>
          <w:tcPr>
            <w:tcW w:w="1276" w:type="dxa"/>
          </w:tcPr>
          <w:p w14:paraId="7AE9C886" w14:textId="08E4116B" w:rsidR="00231C44" w:rsidRPr="00E86265" w:rsidRDefault="00231C44" w:rsidP="00231C44">
            <w:pPr>
              <w:rPr>
                <w:rFonts w:ascii="Avenir" w:eastAsia="Avenir" w:hAnsi="Avenir" w:cs="Avenir"/>
                <w:color w:val="000000"/>
                <w:sz w:val="16"/>
                <w:szCs w:val="16"/>
              </w:rPr>
            </w:pPr>
            <w:r w:rsidRPr="00E86265">
              <w:rPr>
                <w:rFonts w:ascii="Avenir" w:eastAsia="Avenir" w:hAnsi="Avenir" w:cs="Avenir"/>
                <w:color w:val="000000"/>
                <w:sz w:val="16"/>
                <w:szCs w:val="16"/>
              </w:rPr>
              <w:t>Identification des équipements de transformation des produits agricoles, la définition de leurs</w:t>
            </w:r>
            <w:r>
              <w:rPr>
                <w:rFonts w:ascii="Avenir" w:eastAsia="Avenir" w:hAnsi="Avenir" w:cs="Avenir"/>
                <w:color w:val="000000"/>
                <w:sz w:val="16"/>
                <w:szCs w:val="16"/>
              </w:rPr>
              <w:t xml:space="preserve"> </w:t>
            </w:r>
            <w:r w:rsidRPr="00E86265">
              <w:rPr>
                <w:rFonts w:ascii="Avenir" w:eastAsia="Avenir" w:hAnsi="Avenir" w:cs="Avenir"/>
                <w:color w:val="000000"/>
                <w:sz w:val="16"/>
                <w:szCs w:val="16"/>
              </w:rPr>
              <w:t>spécifications techniques</w:t>
            </w:r>
            <w:r>
              <w:rPr>
                <w:rFonts w:ascii="Avenir" w:eastAsia="Avenir" w:hAnsi="Avenir" w:cs="Avenir"/>
                <w:color w:val="000000"/>
                <w:sz w:val="16"/>
                <w:szCs w:val="16"/>
              </w:rPr>
              <w:t xml:space="preserve"> et élaboration de DAO</w:t>
            </w:r>
          </w:p>
        </w:tc>
        <w:tc>
          <w:tcPr>
            <w:tcW w:w="1276" w:type="dxa"/>
          </w:tcPr>
          <w:p w14:paraId="75BEB4A3" w14:textId="43CD91EA" w:rsidR="00231C44" w:rsidRPr="00670955" w:rsidRDefault="008631F9" w:rsidP="00231C44">
            <w:pPr>
              <w:rPr>
                <w:rFonts w:ascii="Avenir" w:eastAsia="Avenir" w:hAnsi="Avenir" w:cs="Avenir"/>
                <w:color w:val="000000"/>
                <w:sz w:val="16"/>
                <w:szCs w:val="16"/>
              </w:rPr>
            </w:pPr>
            <w:r w:rsidRPr="008631F9">
              <w:rPr>
                <w:rFonts w:ascii="Avenir" w:eastAsia="Avenir" w:hAnsi="Avenir" w:cs="Avenir"/>
                <w:color w:val="000000"/>
                <w:sz w:val="16"/>
                <w:szCs w:val="16"/>
              </w:rPr>
              <w:t>Action massive rurale « AMAR »</w:t>
            </w:r>
          </w:p>
        </w:tc>
        <w:tc>
          <w:tcPr>
            <w:tcW w:w="992" w:type="dxa"/>
          </w:tcPr>
          <w:p w14:paraId="3024CA13" w14:textId="386ADB91" w:rsidR="00231C44" w:rsidRPr="00340867" w:rsidRDefault="008631F9" w:rsidP="00231C44">
            <w:pPr>
              <w:jc w:val="center"/>
              <w:rPr>
                <w:rFonts w:ascii="Avenir" w:eastAsia="Avenir" w:hAnsi="Avenir" w:cs="Avenir"/>
                <w:color w:val="000000"/>
                <w:sz w:val="16"/>
                <w:szCs w:val="16"/>
              </w:rPr>
            </w:pPr>
            <w:r w:rsidRPr="00340867">
              <w:rPr>
                <w:rFonts w:ascii="Avenir" w:eastAsia="Avenir" w:hAnsi="Avenir" w:cs="Avenir"/>
                <w:color w:val="000000"/>
                <w:sz w:val="16"/>
                <w:szCs w:val="16"/>
              </w:rPr>
              <w:t>Organisation non gouvernementale (ONG) nationale</w:t>
            </w:r>
          </w:p>
        </w:tc>
        <w:tc>
          <w:tcPr>
            <w:tcW w:w="1159" w:type="dxa"/>
          </w:tcPr>
          <w:p w14:paraId="0E69144C" w14:textId="0CCEAD32" w:rsidR="00231C44" w:rsidRPr="00231C44" w:rsidRDefault="0048183E" w:rsidP="00231C44">
            <w:pPr>
              <w:jc w:val="center"/>
              <w:rPr>
                <w:rFonts w:ascii="Avenir" w:eastAsia="Avenir" w:hAnsi="Avenir" w:cs="Avenir"/>
                <w:color w:val="000000"/>
                <w:sz w:val="16"/>
                <w:szCs w:val="16"/>
                <w:lang w:val="fr-CD"/>
              </w:rPr>
            </w:pPr>
            <w:r w:rsidRPr="004B3A7B">
              <w:rPr>
                <w:rFonts w:ascii="Avenir" w:eastAsia="Avenir" w:hAnsi="Avenir" w:cs="Avenir"/>
                <w:color w:val="000000"/>
                <w:sz w:val="16"/>
                <w:szCs w:val="16"/>
                <w:lang w:val="fr-CD"/>
              </w:rPr>
              <w:t>164</w:t>
            </w:r>
            <w:r>
              <w:rPr>
                <w:rFonts w:ascii="Avenir" w:eastAsia="Avenir" w:hAnsi="Avenir" w:cs="Avenir"/>
                <w:color w:val="000000"/>
                <w:sz w:val="16"/>
                <w:szCs w:val="16"/>
                <w:lang w:val="fr-CD"/>
              </w:rPr>
              <w:t xml:space="preserve"> </w:t>
            </w:r>
            <w:r w:rsidRPr="004B3A7B">
              <w:rPr>
                <w:rFonts w:ascii="Avenir" w:eastAsia="Avenir" w:hAnsi="Avenir" w:cs="Avenir"/>
                <w:color w:val="000000"/>
                <w:sz w:val="16"/>
                <w:szCs w:val="16"/>
                <w:lang w:val="fr-CD"/>
              </w:rPr>
              <w:t>975</w:t>
            </w:r>
            <w:r>
              <w:rPr>
                <w:rFonts w:ascii="Avenir" w:eastAsia="Avenir" w:hAnsi="Avenir" w:cs="Avenir"/>
                <w:color w:val="000000"/>
                <w:sz w:val="16"/>
                <w:szCs w:val="16"/>
                <w:lang w:val="fr-CD"/>
              </w:rPr>
              <w:t>,</w:t>
            </w:r>
            <w:r w:rsidRPr="004B3A7B">
              <w:rPr>
                <w:rFonts w:ascii="Avenir" w:eastAsia="Avenir" w:hAnsi="Avenir" w:cs="Avenir"/>
                <w:color w:val="000000"/>
                <w:sz w:val="16"/>
                <w:szCs w:val="16"/>
                <w:lang w:val="fr-CD"/>
              </w:rPr>
              <w:t>00</w:t>
            </w:r>
          </w:p>
        </w:tc>
        <w:tc>
          <w:tcPr>
            <w:tcW w:w="1147" w:type="dxa"/>
          </w:tcPr>
          <w:p w14:paraId="703C4F78" w14:textId="4DD37DF7" w:rsidR="00231C44" w:rsidRDefault="00231C44" w:rsidP="00231C44">
            <w:pPr>
              <w:jc w:val="center"/>
              <w:rPr>
                <w:rFonts w:ascii="Avenir" w:eastAsia="Avenir" w:hAnsi="Avenir" w:cs="Avenir"/>
                <w:color w:val="000000"/>
                <w:sz w:val="16"/>
                <w:szCs w:val="16"/>
              </w:rPr>
            </w:pPr>
            <w:r>
              <w:rPr>
                <w:rFonts w:ascii="Avenir" w:eastAsia="Avenir" w:hAnsi="Avenir" w:cs="Avenir"/>
                <w:color w:val="000000"/>
                <w:sz w:val="16"/>
                <w:szCs w:val="16"/>
              </w:rPr>
              <w:t>01 janvier 2026</w:t>
            </w:r>
          </w:p>
        </w:tc>
        <w:tc>
          <w:tcPr>
            <w:tcW w:w="1134" w:type="dxa"/>
          </w:tcPr>
          <w:p w14:paraId="54C1A0B5" w14:textId="4594479E" w:rsidR="00231C44" w:rsidRDefault="00231C44" w:rsidP="00231C44">
            <w:pPr>
              <w:jc w:val="center"/>
              <w:rPr>
                <w:rFonts w:ascii="Avenir" w:eastAsia="Avenir" w:hAnsi="Avenir" w:cs="Avenir"/>
                <w:color w:val="000000"/>
                <w:sz w:val="16"/>
                <w:szCs w:val="16"/>
              </w:rPr>
            </w:pPr>
            <w:r>
              <w:rPr>
                <w:rFonts w:ascii="Avenir" w:eastAsia="Avenir" w:hAnsi="Avenir" w:cs="Avenir"/>
                <w:color w:val="000000"/>
                <w:sz w:val="16"/>
                <w:szCs w:val="16"/>
              </w:rPr>
              <w:t>01 janvier 2026</w:t>
            </w:r>
          </w:p>
        </w:tc>
        <w:tc>
          <w:tcPr>
            <w:tcW w:w="1124" w:type="dxa"/>
          </w:tcPr>
          <w:p w14:paraId="233F322C" w14:textId="648C5EE6" w:rsidR="00231C44" w:rsidRDefault="00231C44" w:rsidP="00231C44">
            <w:pPr>
              <w:jc w:val="center"/>
              <w:rPr>
                <w:rFonts w:ascii="Avenir" w:eastAsia="Avenir" w:hAnsi="Avenir" w:cs="Avenir"/>
                <w:color w:val="000000"/>
                <w:sz w:val="16"/>
                <w:szCs w:val="16"/>
              </w:rPr>
            </w:pPr>
            <w:r>
              <w:rPr>
                <w:rFonts w:ascii="Avenir" w:eastAsia="Avenir" w:hAnsi="Avenir" w:cs="Avenir"/>
                <w:color w:val="000000"/>
                <w:sz w:val="16"/>
                <w:szCs w:val="16"/>
              </w:rPr>
              <w:t>31 mars 2026</w:t>
            </w:r>
          </w:p>
        </w:tc>
        <w:tc>
          <w:tcPr>
            <w:tcW w:w="1013" w:type="dxa"/>
          </w:tcPr>
          <w:p w14:paraId="4A748379" w14:textId="782189F9" w:rsidR="00231C44" w:rsidRDefault="00231C44" w:rsidP="00231C44">
            <w:pPr>
              <w:jc w:val="center"/>
              <w:rPr>
                <w:rFonts w:ascii="Avenir" w:eastAsia="Avenir" w:hAnsi="Avenir" w:cs="Avenir"/>
                <w:color w:val="000000"/>
                <w:sz w:val="16"/>
                <w:szCs w:val="16"/>
              </w:rPr>
            </w:pPr>
            <w:r>
              <w:rPr>
                <w:rFonts w:ascii="Avenir" w:eastAsia="Avenir" w:hAnsi="Avenir" w:cs="Avenir"/>
                <w:color w:val="000000"/>
                <w:sz w:val="16"/>
                <w:szCs w:val="16"/>
              </w:rPr>
              <w:t>3 mois</w:t>
            </w:r>
          </w:p>
        </w:tc>
        <w:tc>
          <w:tcPr>
            <w:tcW w:w="1255" w:type="dxa"/>
          </w:tcPr>
          <w:p w14:paraId="72E4895A" w14:textId="39B70F4B" w:rsidR="00231C44" w:rsidRPr="002F22BB" w:rsidRDefault="00231C44" w:rsidP="00231C44">
            <w:pPr>
              <w:rPr>
                <w:rFonts w:ascii="Avenir" w:eastAsia="Avenir" w:hAnsi="Avenir" w:cs="Avenir"/>
                <w:color w:val="000000"/>
                <w:sz w:val="16"/>
                <w:szCs w:val="16"/>
              </w:rPr>
            </w:pPr>
            <w:r w:rsidRPr="002F22BB">
              <w:rPr>
                <w:rFonts w:ascii="Avenir" w:eastAsia="Avenir" w:hAnsi="Avenir" w:cs="Avenir"/>
                <w:color w:val="000000"/>
                <w:sz w:val="16"/>
                <w:szCs w:val="16"/>
              </w:rPr>
              <w:t>Rapport de démarrage</w:t>
            </w:r>
            <w:r>
              <w:rPr>
                <w:rFonts w:ascii="Avenir" w:eastAsia="Avenir" w:hAnsi="Avenir" w:cs="Avenir"/>
                <w:color w:val="000000"/>
                <w:sz w:val="16"/>
                <w:szCs w:val="16"/>
              </w:rPr>
              <w:t xml:space="preserve"> déposé décrivant le </w:t>
            </w:r>
            <w:r w:rsidRPr="002F22BB">
              <w:rPr>
                <w:rFonts w:ascii="Avenir" w:eastAsia="Avenir" w:hAnsi="Avenir" w:cs="Avenir"/>
                <w:color w:val="000000"/>
                <w:sz w:val="16"/>
                <w:szCs w:val="16"/>
              </w:rPr>
              <w:t>Note méthodologiqu</w:t>
            </w:r>
            <w:r>
              <w:rPr>
                <w:rFonts w:ascii="Avenir" w:eastAsia="Avenir" w:hAnsi="Avenir" w:cs="Avenir"/>
                <w:color w:val="000000"/>
                <w:sz w:val="16"/>
                <w:szCs w:val="16"/>
              </w:rPr>
              <w:t xml:space="preserve">e et les outils </w:t>
            </w:r>
            <w:r w:rsidRPr="002F22BB">
              <w:rPr>
                <w:rFonts w:ascii="Avenir" w:eastAsia="Avenir" w:hAnsi="Avenir" w:cs="Avenir"/>
                <w:color w:val="000000"/>
                <w:sz w:val="16"/>
                <w:szCs w:val="16"/>
              </w:rPr>
              <w:t>validé</w:t>
            </w:r>
            <w:r>
              <w:rPr>
                <w:rFonts w:ascii="Avenir" w:eastAsia="Avenir" w:hAnsi="Avenir" w:cs="Avenir"/>
                <w:color w:val="000000"/>
                <w:sz w:val="16"/>
                <w:szCs w:val="16"/>
              </w:rPr>
              <w:t>s</w:t>
            </w:r>
            <w:r w:rsidRPr="002F22BB">
              <w:rPr>
                <w:rFonts w:ascii="Avenir" w:eastAsia="Avenir" w:hAnsi="Avenir" w:cs="Avenir"/>
                <w:color w:val="000000"/>
                <w:sz w:val="16"/>
                <w:szCs w:val="16"/>
              </w:rPr>
              <w:t xml:space="preserve"> par les parties</w:t>
            </w:r>
            <w:r>
              <w:rPr>
                <w:rFonts w:ascii="Avenir" w:eastAsia="Avenir" w:hAnsi="Avenir" w:cs="Avenir"/>
                <w:color w:val="000000"/>
                <w:sz w:val="16"/>
                <w:szCs w:val="16"/>
              </w:rPr>
              <w:t xml:space="preserve"> </w:t>
            </w:r>
            <w:r w:rsidRPr="002F22BB">
              <w:rPr>
                <w:rFonts w:ascii="Avenir" w:eastAsia="Avenir" w:hAnsi="Avenir" w:cs="Avenir"/>
                <w:color w:val="000000"/>
                <w:sz w:val="16"/>
                <w:szCs w:val="16"/>
              </w:rPr>
              <w:t>prenantes</w:t>
            </w:r>
            <w:r>
              <w:rPr>
                <w:rFonts w:ascii="Avenir" w:eastAsia="Avenir" w:hAnsi="Avenir" w:cs="Avenir"/>
                <w:color w:val="000000"/>
                <w:sz w:val="16"/>
                <w:szCs w:val="16"/>
              </w:rPr>
              <w:t>. Mission sur terrain</w:t>
            </w:r>
          </w:p>
        </w:tc>
      </w:tr>
      <w:tr w:rsidR="00635949" w:rsidRPr="00340867" w14:paraId="37AA41B8" w14:textId="77777777" w:rsidTr="00166F27">
        <w:trPr>
          <w:trHeight w:val="291"/>
          <w:jc w:val="center"/>
        </w:trPr>
        <w:tc>
          <w:tcPr>
            <w:tcW w:w="704" w:type="dxa"/>
          </w:tcPr>
          <w:p w14:paraId="3737D8A3" w14:textId="6C205CE1" w:rsidR="00635949" w:rsidRPr="00C37489" w:rsidRDefault="001A6914" w:rsidP="00635949">
            <w:pPr>
              <w:rPr>
                <w:rFonts w:ascii="Avenir" w:eastAsia="Avenir" w:hAnsi="Avenir" w:cs="Avenir"/>
                <w:color w:val="000000"/>
                <w:sz w:val="16"/>
                <w:szCs w:val="16"/>
                <w:lang w:val="fr-CD"/>
              </w:rPr>
            </w:pPr>
            <w:r w:rsidRPr="001A6914">
              <w:rPr>
                <w:rFonts w:ascii="Avenir" w:eastAsia="Avenir" w:hAnsi="Avenir" w:cs="Avenir"/>
                <w:color w:val="000000"/>
                <w:sz w:val="16"/>
                <w:szCs w:val="16"/>
                <w:lang w:val="fr-CD"/>
              </w:rPr>
              <w:t>10497629</w:t>
            </w:r>
          </w:p>
        </w:tc>
        <w:tc>
          <w:tcPr>
            <w:tcW w:w="1276" w:type="dxa"/>
          </w:tcPr>
          <w:p w14:paraId="747EC02D" w14:textId="0BF929FB" w:rsidR="00635949" w:rsidRPr="00E86265" w:rsidRDefault="00635949" w:rsidP="00635949">
            <w:pPr>
              <w:rPr>
                <w:rFonts w:ascii="Avenir" w:eastAsia="Avenir" w:hAnsi="Avenir" w:cs="Avenir"/>
                <w:color w:val="000000"/>
                <w:sz w:val="16"/>
                <w:szCs w:val="16"/>
              </w:rPr>
            </w:pPr>
            <w:r w:rsidRPr="00E86265">
              <w:rPr>
                <w:rFonts w:ascii="Avenir" w:eastAsia="Avenir" w:hAnsi="Avenir" w:cs="Avenir"/>
                <w:color w:val="000000"/>
                <w:sz w:val="16"/>
                <w:szCs w:val="16"/>
              </w:rPr>
              <w:t>Identification des équipements de transformation des produits agricoles, la définition de leurs</w:t>
            </w:r>
            <w:r>
              <w:rPr>
                <w:rFonts w:ascii="Avenir" w:eastAsia="Avenir" w:hAnsi="Avenir" w:cs="Avenir"/>
                <w:color w:val="000000"/>
                <w:sz w:val="16"/>
                <w:szCs w:val="16"/>
              </w:rPr>
              <w:t xml:space="preserve"> </w:t>
            </w:r>
            <w:r w:rsidRPr="00E86265">
              <w:rPr>
                <w:rFonts w:ascii="Avenir" w:eastAsia="Avenir" w:hAnsi="Avenir" w:cs="Avenir"/>
                <w:color w:val="000000"/>
                <w:sz w:val="16"/>
                <w:szCs w:val="16"/>
              </w:rPr>
              <w:t>spécifications techniques</w:t>
            </w:r>
            <w:r>
              <w:rPr>
                <w:rFonts w:ascii="Avenir" w:eastAsia="Avenir" w:hAnsi="Avenir" w:cs="Avenir"/>
                <w:color w:val="000000"/>
                <w:sz w:val="16"/>
                <w:szCs w:val="16"/>
              </w:rPr>
              <w:t xml:space="preserve"> et élaboration de DAO</w:t>
            </w:r>
          </w:p>
        </w:tc>
        <w:tc>
          <w:tcPr>
            <w:tcW w:w="1276" w:type="dxa"/>
          </w:tcPr>
          <w:p w14:paraId="3D9F6BD2" w14:textId="2D25A5DC" w:rsidR="00635949" w:rsidRPr="00670955" w:rsidRDefault="00635949" w:rsidP="00635949">
            <w:pPr>
              <w:rPr>
                <w:rFonts w:ascii="Avenir" w:eastAsia="Avenir" w:hAnsi="Avenir" w:cs="Avenir"/>
                <w:color w:val="000000"/>
                <w:sz w:val="16"/>
                <w:szCs w:val="16"/>
              </w:rPr>
            </w:pPr>
            <w:r w:rsidRPr="0024670D">
              <w:rPr>
                <w:rFonts w:ascii="Avenir" w:eastAsia="Avenir" w:hAnsi="Avenir" w:cs="Avenir"/>
                <w:color w:val="000000"/>
                <w:sz w:val="16"/>
                <w:szCs w:val="16"/>
              </w:rPr>
              <w:t>Organisation pour la paix et</w:t>
            </w:r>
            <w:r>
              <w:rPr>
                <w:rFonts w:ascii="Avenir" w:eastAsia="Avenir" w:hAnsi="Avenir" w:cs="Avenir"/>
                <w:color w:val="000000"/>
                <w:sz w:val="16"/>
                <w:szCs w:val="16"/>
              </w:rPr>
              <w:t xml:space="preserve"> </w:t>
            </w:r>
            <w:r w:rsidRPr="0024670D">
              <w:rPr>
                <w:rFonts w:ascii="Avenir" w:eastAsia="Avenir" w:hAnsi="Avenir" w:cs="Avenir"/>
                <w:color w:val="000000"/>
                <w:sz w:val="16"/>
                <w:szCs w:val="16"/>
              </w:rPr>
              <w:t>la promotion des droits humains « OPDH »</w:t>
            </w:r>
          </w:p>
        </w:tc>
        <w:tc>
          <w:tcPr>
            <w:tcW w:w="992" w:type="dxa"/>
          </w:tcPr>
          <w:p w14:paraId="27F8194D" w14:textId="4A2952DF" w:rsidR="00635949" w:rsidRPr="00340867" w:rsidRDefault="00635949" w:rsidP="00635949">
            <w:pPr>
              <w:jc w:val="center"/>
              <w:rPr>
                <w:rFonts w:ascii="Avenir" w:eastAsia="Avenir" w:hAnsi="Avenir" w:cs="Avenir"/>
                <w:color w:val="000000"/>
                <w:sz w:val="16"/>
                <w:szCs w:val="16"/>
              </w:rPr>
            </w:pPr>
            <w:r w:rsidRPr="00340867">
              <w:rPr>
                <w:rFonts w:ascii="Avenir" w:eastAsia="Avenir" w:hAnsi="Avenir" w:cs="Avenir"/>
                <w:color w:val="000000"/>
                <w:sz w:val="16"/>
                <w:szCs w:val="16"/>
              </w:rPr>
              <w:t>Organisation non gouvernementale (ONG) nationale</w:t>
            </w:r>
          </w:p>
        </w:tc>
        <w:tc>
          <w:tcPr>
            <w:tcW w:w="1159" w:type="dxa"/>
          </w:tcPr>
          <w:p w14:paraId="73EF79C8" w14:textId="74BB4062" w:rsidR="00635949" w:rsidRPr="00231C44" w:rsidRDefault="00635949" w:rsidP="00635949">
            <w:pPr>
              <w:jc w:val="center"/>
              <w:rPr>
                <w:rFonts w:ascii="Avenir" w:eastAsia="Avenir" w:hAnsi="Avenir" w:cs="Avenir"/>
                <w:color w:val="000000"/>
                <w:sz w:val="16"/>
                <w:szCs w:val="16"/>
                <w:lang w:val="fr-CD"/>
              </w:rPr>
            </w:pPr>
            <w:r w:rsidRPr="00635949">
              <w:rPr>
                <w:rFonts w:ascii="Avenir" w:eastAsia="Avenir" w:hAnsi="Avenir" w:cs="Avenir"/>
                <w:color w:val="000000"/>
                <w:sz w:val="16"/>
                <w:szCs w:val="16"/>
                <w:lang w:val="fr-CD"/>
              </w:rPr>
              <w:t>127</w:t>
            </w:r>
            <w:r>
              <w:rPr>
                <w:rFonts w:ascii="Avenir" w:eastAsia="Avenir" w:hAnsi="Avenir" w:cs="Avenir"/>
                <w:color w:val="000000"/>
                <w:sz w:val="16"/>
                <w:szCs w:val="16"/>
                <w:lang w:val="fr-CD"/>
              </w:rPr>
              <w:t xml:space="preserve"> </w:t>
            </w:r>
            <w:r w:rsidRPr="00635949">
              <w:rPr>
                <w:rFonts w:ascii="Avenir" w:eastAsia="Avenir" w:hAnsi="Avenir" w:cs="Avenir"/>
                <w:color w:val="000000"/>
                <w:sz w:val="16"/>
                <w:szCs w:val="16"/>
                <w:lang w:val="fr-CD"/>
              </w:rPr>
              <w:t>150</w:t>
            </w:r>
            <w:r>
              <w:rPr>
                <w:rFonts w:ascii="Avenir" w:eastAsia="Avenir" w:hAnsi="Avenir" w:cs="Avenir"/>
                <w:color w:val="000000"/>
                <w:sz w:val="16"/>
                <w:szCs w:val="16"/>
                <w:lang w:val="fr-CD"/>
              </w:rPr>
              <w:t>,00</w:t>
            </w:r>
          </w:p>
        </w:tc>
        <w:tc>
          <w:tcPr>
            <w:tcW w:w="1147" w:type="dxa"/>
          </w:tcPr>
          <w:p w14:paraId="451FF38E" w14:textId="195D8645" w:rsidR="00635949" w:rsidRDefault="00635949" w:rsidP="00635949">
            <w:pPr>
              <w:jc w:val="center"/>
              <w:rPr>
                <w:rFonts w:ascii="Avenir" w:eastAsia="Avenir" w:hAnsi="Avenir" w:cs="Avenir"/>
                <w:color w:val="000000"/>
                <w:sz w:val="16"/>
                <w:szCs w:val="16"/>
              </w:rPr>
            </w:pPr>
            <w:r>
              <w:rPr>
                <w:rFonts w:ascii="Avenir" w:eastAsia="Avenir" w:hAnsi="Avenir" w:cs="Avenir"/>
                <w:color w:val="000000"/>
                <w:sz w:val="16"/>
                <w:szCs w:val="16"/>
              </w:rPr>
              <w:t>01 janvier 2026</w:t>
            </w:r>
          </w:p>
        </w:tc>
        <w:tc>
          <w:tcPr>
            <w:tcW w:w="1134" w:type="dxa"/>
          </w:tcPr>
          <w:p w14:paraId="75CF58D6" w14:textId="33F4D3AB" w:rsidR="00635949" w:rsidRDefault="00635949" w:rsidP="00635949">
            <w:pPr>
              <w:jc w:val="center"/>
              <w:rPr>
                <w:rFonts w:ascii="Avenir" w:eastAsia="Avenir" w:hAnsi="Avenir" w:cs="Avenir"/>
                <w:color w:val="000000"/>
                <w:sz w:val="16"/>
                <w:szCs w:val="16"/>
              </w:rPr>
            </w:pPr>
            <w:r>
              <w:rPr>
                <w:rFonts w:ascii="Avenir" w:eastAsia="Avenir" w:hAnsi="Avenir" w:cs="Avenir"/>
                <w:color w:val="000000"/>
                <w:sz w:val="16"/>
                <w:szCs w:val="16"/>
              </w:rPr>
              <w:t>01 janvier 2026</w:t>
            </w:r>
          </w:p>
        </w:tc>
        <w:tc>
          <w:tcPr>
            <w:tcW w:w="1124" w:type="dxa"/>
          </w:tcPr>
          <w:p w14:paraId="2E900A2C" w14:textId="52690F5A" w:rsidR="00635949" w:rsidRDefault="00635949" w:rsidP="00635949">
            <w:pPr>
              <w:jc w:val="center"/>
              <w:rPr>
                <w:rFonts w:ascii="Avenir" w:eastAsia="Avenir" w:hAnsi="Avenir" w:cs="Avenir"/>
                <w:color w:val="000000"/>
                <w:sz w:val="16"/>
                <w:szCs w:val="16"/>
              </w:rPr>
            </w:pPr>
            <w:r>
              <w:rPr>
                <w:rFonts w:ascii="Avenir" w:eastAsia="Avenir" w:hAnsi="Avenir" w:cs="Avenir"/>
                <w:color w:val="000000"/>
                <w:sz w:val="16"/>
                <w:szCs w:val="16"/>
              </w:rPr>
              <w:t>31 mars 2026</w:t>
            </w:r>
          </w:p>
        </w:tc>
        <w:tc>
          <w:tcPr>
            <w:tcW w:w="1013" w:type="dxa"/>
          </w:tcPr>
          <w:p w14:paraId="66E2FA59" w14:textId="237ECD6F" w:rsidR="00635949" w:rsidRDefault="00635949" w:rsidP="00635949">
            <w:pPr>
              <w:jc w:val="center"/>
              <w:rPr>
                <w:rFonts w:ascii="Avenir" w:eastAsia="Avenir" w:hAnsi="Avenir" w:cs="Avenir"/>
                <w:color w:val="000000"/>
                <w:sz w:val="16"/>
                <w:szCs w:val="16"/>
              </w:rPr>
            </w:pPr>
            <w:r>
              <w:rPr>
                <w:rFonts w:ascii="Avenir" w:eastAsia="Avenir" w:hAnsi="Avenir" w:cs="Avenir"/>
                <w:color w:val="000000"/>
                <w:sz w:val="16"/>
                <w:szCs w:val="16"/>
              </w:rPr>
              <w:t>3 mois</w:t>
            </w:r>
          </w:p>
        </w:tc>
        <w:tc>
          <w:tcPr>
            <w:tcW w:w="1255" w:type="dxa"/>
          </w:tcPr>
          <w:p w14:paraId="2CAB034C" w14:textId="529BD7B7" w:rsidR="00635949" w:rsidRPr="002F22BB" w:rsidRDefault="00635949" w:rsidP="00635949">
            <w:pPr>
              <w:rPr>
                <w:rFonts w:ascii="Avenir" w:eastAsia="Avenir" w:hAnsi="Avenir" w:cs="Avenir"/>
                <w:color w:val="000000"/>
                <w:sz w:val="16"/>
                <w:szCs w:val="16"/>
              </w:rPr>
            </w:pPr>
            <w:r w:rsidRPr="002F22BB">
              <w:rPr>
                <w:rFonts w:ascii="Avenir" w:eastAsia="Avenir" w:hAnsi="Avenir" w:cs="Avenir"/>
                <w:color w:val="000000"/>
                <w:sz w:val="16"/>
                <w:szCs w:val="16"/>
              </w:rPr>
              <w:t>Rapport de démarrage</w:t>
            </w:r>
            <w:r>
              <w:rPr>
                <w:rFonts w:ascii="Avenir" w:eastAsia="Avenir" w:hAnsi="Avenir" w:cs="Avenir"/>
                <w:color w:val="000000"/>
                <w:sz w:val="16"/>
                <w:szCs w:val="16"/>
              </w:rPr>
              <w:t xml:space="preserve"> déposé décrivant le </w:t>
            </w:r>
            <w:r w:rsidRPr="002F22BB">
              <w:rPr>
                <w:rFonts w:ascii="Avenir" w:eastAsia="Avenir" w:hAnsi="Avenir" w:cs="Avenir"/>
                <w:color w:val="000000"/>
                <w:sz w:val="16"/>
                <w:szCs w:val="16"/>
              </w:rPr>
              <w:t>Note méthodologiqu</w:t>
            </w:r>
            <w:r>
              <w:rPr>
                <w:rFonts w:ascii="Avenir" w:eastAsia="Avenir" w:hAnsi="Avenir" w:cs="Avenir"/>
                <w:color w:val="000000"/>
                <w:sz w:val="16"/>
                <w:szCs w:val="16"/>
              </w:rPr>
              <w:t xml:space="preserve">e et les outils </w:t>
            </w:r>
            <w:r w:rsidRPr="002F22BB">
              <w:rPr>
                <w:rFonts w:ascii="Avenir" w:eastAsia="Avenir" w:hAnsi="Avenir" w:cs="Avenir"/>
                <w:color w:val="000000"/>
                <w:sz w:val="16"/>
                <w:szCs w:val="16"/>
              </w:rPr>
              <w:t>validé</w:t>
            </w:r>
            <w:r>
              <w:rPr>
                <w:rFonts w:ascii="Avenir" w:eastAsia="Avenir" w:hAnsi="Avenir" w:cs="Avenir"/>
                <w:color w:val="000000"/>
                <w:sz w:val="16"/>
                <w:szCs w:val="16"/>
              </w:rPr>
              <w:t>s</w:t>
            </w:r>
            <w:r w:rsidRPr="002F22BB">
              <w:rPr>
                <w:rFonts w:ascii="Avenir" w:eastAsia="Avenir" w:hAnsi="Avenir" w:cs="Avenir"/>
                <w:color w:val="000000"/>
                <w:sz w:val="16"/>
                <w:szCs w:val="16"/>
              </w:rPr>
              <w:t xml:space="preserve"> par les parties</w:t>
            </w:r>
            <w:r>
              <w:rPr>
                <w:rFonts w:ascii="Avenir" w:eastAsia="Avenir" w:hAnsi="Avenir" w:cs="Avenir"/>
                <w:color w:val="000000"/>
                <w:sz w:val="16"/>
                <w:szCs w:val="16"/>
              </w:rPr>
              <w:t xml:space="preserve"> </w:t>
            </w:r>
            <w:r w:rsidRPr="002F22BB">
              <w:rPr>
                <w:rFonts w:ascii="Avenir" w:eastAsia="Avenir" w:hAnsi="Avenir" w:cs="Avenir"/>
                <w:color w:val="000000"/>
                <w:sz w:val="16"/>
                <w:szCs w:val="16"/>
              </w:rPr>
              <w:t>prenantes</w:t>
            </w:r>
            <w:r>
              <w:rPr>
                <w:rFonts w:ascii="Avenir" w:eastAsia="Avenir" w:hAnsi="Avenir" w:cs="Avenir"/>
                <w:color w:val="000000"/>
                <w:sz w:val="16"/>
                <w:szCs w:val="16"/>
              </w:rPr>
              <w:t>. Mission sur terrain</w:t>
            </w:r>
          </w:p>
        </w:tc>
      </w:tr>
    </w:tbl>
    <w:p w14:paraId="77529BE0" w14:textId="77777777" w:rsidR="00671E5C" w:rsidRPr="00340867" w:rsidRDefault="00233362">
      <w:pPr>
        <w:spacing w:after="5" w:line="271" w:lineRule="auto"/>
        <w:ind w:left="20" w:right="28" w:hanging="10"/>
        <w:jc w:val="both"/>
        <w:rPr>
          <w:rFonts w:ascii="Avenir" w:eastAsia="Avenir" w:hAnsi="Avenir" w:cs="Avenir"/>
          <w:color w:val="000000"/>
        </w:rPr>
      </w:pPr>
      <w:r w:rsidRPr="00340867">
        <w:rPr>
          <w:rFonts w:ascii="Avenir" w:eastAsia="Avenir" w:hAnsi="Avenir" w:cs="Avenir"/>
          <w:color w:val="000000"/>
        </w:rPr>
        <w:t xml:space="preserve"> </w:t>
      </w:r>
    </w:p>
    <w:p w14:paraId="77529BE1" w14:textId="77777777" w:rsidR="00671E5C" w:rsidRPr="00340867" w:rsidRDefault="00233362">
      <w:pPr>
        <w:spacing w:after="5" w:line="271" w:lineRule="auto"/>
        <w:ind w:left="20" w:right="28" w:hanging="10"/>
        <w:jc w:val="both"/>
        <w:rPr>
          <w:rFonts w:ascii="Avenir" w:eastAsia="Avenir" w:hAnsi="Avenir" w:cs="Avenir"/>
          <w:color w:val="000000"/>
        </w:rPr>
      </w:pPr>
      <w:r w:rsidRPr="00340867">
        <w:rPr>
          <w:rFonts w:ascii="Avenir" w:eastAsia="Avenir" w:hAnsi="Avenir" w:cs="Avenir"/>
          <w:color w:val="000000"/>
        </w:rPr>
        <w:t xml:space="preserve">Sous-type </w:t>
      </w:r>
    </w:p>
    <w:tbl>
      <w:tblPr>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1"/>
        <w:gridCol w:w="3453"/>
        <w:gridCol w:w="1620"/>
      </w:tblGrid>
      <w:tr w:rsidR="00671E5C" w:rsidRPr="00340867" w14:paraId="77529BE5" w14:textId="77777777" w:rsidTr="003B5739">
        <w:trPr>
          <w:trHeight w:val="390"/>
        </w:trPr>
        <w:tc>
          <w:tcPr>
            <w:tcW w:w="3681" w:type="dxa"/>
            <w:shd w:val="clear" w:color="auto" w:fill="4472C4"/>
            <w:vAlign w:val="center"/>
          </w:tcPr>
          <w:p w14:paraId="77529BE2" w14:textId="77777777" w:rsidR="00671E5C" w:rsidRPr="00340867" w:rsidRDefault="00233362" w:rsidP="003B5739">
            <w:pPr>
              <w:jc w:val="center"/>
              <w:rPr>
                <w:rFonts w:ascii="Avenir" w:eastAsia="Avenir" w:hAnsi="Avenir" w:cs="Avenir"/>
                <w:b/>
                <w:color w:val="FFFFFF"/>
                <w:sz w:val="16"/>
                <w:szCs w:val="16"/>
              </w:rPr>
            </w:pPr>
            <w:r w:rsidRPr="00340867">
              <w:rPr>
                <w:rFonts w:ascii="Avenir" w:eastAsia="Avenir" w:hAnsi="Avenir" w:cs="Avenir"/>
                <w:b/>
                <w:color w:val="FFFFFF"/>
                <w:sz w:val="16"/>
                <w:szCs w:val="16"/>
              </w:rPr>
              <w:t>ONG Nationale</w:t>
            </w:r>
          </w:p>
        </w:tc>
        <w:tc>
          <w:tcPr>
            <w:tcW w:w="3453" w:type="dxa"/>
            <w:shd w:val="clear" w:color="auto" w:fill="4472C4"/>
            <w:vAlign w:val="center"/>
          </w:tcPr>
          <w:p w14:paraId="77529BE3" w14:textId="77777777" w:rsidR="00671E5C" w:rsidRPr="00340867" w:rsidRDefault="00233362" w:rsidP="003B5739">
            <w:pPr>
              <w:jc w:val="center"/>
              <w:rPr>
                <w:rFonts w:ascii="Avenir" w:eastAsia="Avenir" w:hAnsi="Avenir" w:cs="Avenir"/>
                <w:b/>
                <w:color w:val="FFFFFF"/>
                <w:sz w:val="16"/>
                <w:szCs w:val="16"/>
              </w:rPr>
            </w:pPr>
            <w:r w:rsidRPr="00340867">
              <w:rPr>
                <w:rFonts w:ascii="Avenir" w:eastAsia="Avenir" w:hAnsi="Avenir" w:cs="Avenir"/>
                <w:b/>
                <w:color w:val="FFFFFF"/>
                <w:sz w:val="16"/>
                <w:szCs w:val="16"/>
              </w:rPr>
              <w:t>Entité publique</w:t>
            </w:r>
          </w:p>
        </w:tc>
        <w:tc>
          <w:tcPr>
            <w:tcW w:w="1620" w:type="dxa"/>
            <w:shd w:val="clear" w:color="auto" w:fill="4472C4"/>
            <w:vAlign w:val="center"/>
          </w:tcPr>
          <w:p w14:paraId="77529BE4" w14:textId="77777777" w:rsidR="00671E5C" w:rsidRPr="00340867" w:rsidRDefault="00233362" w:rsidP="003B5739">
            <w:pPr>
              <w:jc w:val="center"/>
              <w:rPr>
                <w:rFonts w:ascii="Avenir" w:eastAsia="Avenir" w:hAnsi="Avenir" w:cs="Avenir"/>
                <w:b/>
                <w:color w:val="FFFFFF"/>
                <w:sz w:val="16"/>
                <w:szCs w:val="16"/>
              </w:rPr>
            </w:pPr>
            <w:r w:rsidRPr="00340867">
              <w:rPr>
                <w:rFonts w:ascii="Avenir" w:eastAsia="Avenir" w:hAnsi="Avenir" w:cs="Avenir"/>
                <w:b/>
                <w:color w:val="FFFFFF"/>
                <w:sz w:val="16"/>
                <w:szCs w:val="16"/>
              </w:rPr>
              <w:t>Secteur privé</w:t>
            </w:r>
          </w:p>
        </w:tc>
      </w:tr>
      <w:tr w:rsidR="00671E5C" w:rsidRPr="00340867" w14:paraId="77529BE9" w14:textId="77777777" w:rsidTr="003B5739">
        <w:trPr>
          <w:trHeight w:val="20"/>
        </w:trPr>
        <w:tc>
          <w:tcPr>
            <w:tcW w:w="3681" w:type="dxa"/>
            <w:shd w:val="clear" w:color="auto" w:fill="D9E1F2"/>
            <w:vAlign w:val="center"/>
          </w:tcPr>
          <w:p w14:paraId="77529BE6"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Organisation non gouvernementale (ONG) nationale</w:t>
            </w:r>
          </w:p>
        </w:tc>
        <w:tc>
          <w:tcPr>
            <w:tcW w:w="3453" w:type="dxa"/>
            <w:shd w:val="clear" w:color="auto" w:fill="D9E1F2"/>
            <w:vAlign w:val="center"/>
          </w:tcPr>
          <w:p w14:paraId="77529BE7"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Administration publique nationale</w:t>
            </w:r>
          </w:p>
        </w:tc>
        <w:tc>
          <w:tcPr>
            <w:tcW w:w="1620" w:type="dxa"/>
            <w:shd w:val="clear" w:color="auto" w:fill="D9E1F2"/>
            <w:vAlign w:val="center"/>
          </w:tcPr>
          <w:p w14:paraId="77529BE8"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Entreprise nationale</w:t>
            </w:r>
          </w:p>
        </w:tc>
      </w:tr>
      <w:tr w:rsidR="00671E5C" w:rsidRPr="00340867" w14:paraId="77529BED" w14:textId="77777777" w:rsidTr="003B5739">
        <w:trPr>
          <w:trHeight w:val="20"/>
        </w:trPr>
        <w:tc>
          <w:tcPr>
            <w:tcW w:w="3681" w:type="dxa"/>
            <w:vAlign w:val="center"/>
          </w:tcPr>
          <w:p w14:paraId="77529BEA"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Comité Local de Développement (CLD)</w:t>
            </w:r>
          </w:p>
        </w:tc>
        <w:tc>
          <w:tcPr>
            <w:tcW w:w="3453" w:type="dxa"/>
            <w:vAlign w:val="center"/>
          </w:tcPr>
          <w:p w14:paraId="77529BEB"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Administration publique provinciale</w:t>
            </w:r>
          </w:p>
        </w:tc>
        <w:tc>
          <w:tcPr>
            <w:tcW w:w="1620" w:type="dxa"/>
            <w:vAlign w:val="center"/>
          </w:tcPr>
          <w:p w14:paraId="77529BEC"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Bureau d’étude</w:t>
            </w:r>
          </w:p>
        </w:tc>
      </w:tr>
      <w:tr w:rsidR="00671E5C" w:rsidRPr="00340867" w14:paraId="77529BF1" w14:textId="77777777" w:rsidTr="003B5739">
        <w:trPr>
          <w:trHeight w:val="20"/>
        </w:trPr>
        <w:tc>
          <w:tcPr>
            <w:tcW w:w="3681" w:type="dxa"/>
            <w:shd w:val="clear" w:color="auto" w:fill="D9E1F2"/>
            <w:vAlign w:val="center"/>
          </w:tcPr>
          <w:p w14:paraId="77529BEE"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Comité Local de Gestion (CLG) pour les Concession Forestière des Communautés Locales (CFCL)</w:t>
            </w:r>
          </w:p>
        </w:tc>
        <w:tc>
          <w:tcPr>
            <w:tcW w:w="3453" w:type="dxa"/>
            <w:shd w:val="clear" w:color="auto" w:fill="D9E1F2"/>
            <w:vAlign w:val="center"/>
          </w:tcPr>
          <w:p w14:paraId="77529BEF"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Université</w:t>
            </w:r>
          </w:p>
        </w:tc>
        <w:tc>
          <w:tcPr>
            <w:tcW w:w="1620" w:type="dxa"/>
            <w:shd w:val="clear" w:color="auto" w:fill="D9E1F2"/>
            <w:vAlign w:val="center"/>
          </w:tcPr>
          <w:p w14:paraId="77529BF0"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Coopérative</w:t>
            </w:r>
          </w:p>
        </w:tc>
      </w:tr>
      <w:tr w:rsidR="00671E5C" w:rsidRPr="00340867" w14:paraId="77529BF5" w14:textId="77777777" w:rsidTr="003B5739">
        <w:trPr>
          <w:trHeight w:val="20"/>
        </w:trPr>
        <w:tc>
          <w:tcPr>
            <w:tcW w:w="3681" w:type="dxa"/>
            <w:vAlign w:val="center"/>
          </w:tcPr>
          <w:p w14:paraId="77529BF2"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Autre</w:t>
            </w:r>
          </w:p>
        </w:tc>
        <w:tc>
          <w:tcPr>
            <w:tcW w:w="3453" w:type="dxa"/>
            <w:vAlign w:val="center"/>
          </w:tcPr>
          <w:p w14:paraId="77529BF3"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Centre de recherche</w:t>
            </w:r>
          </w:p>
        </w:tc>
        <w:tc>
          <w:tcPr>
            <w:tcW w:w="1620" w:type="dxa"/>
            <w:vAlign w:val="center"/>
          </w:tcPr>
          <w:p w14:paraId="77529BF4"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Entreprise internationale</w:t>
            </w:r>
          </w:p>
        </w:tc>
      </w:tr>
      <w:tr w:rsidR="00671E5C" w:rsidRPr="00340867" w14:paraId="77529BF9" w14:textId="77777777" w:rsidTr="003B5739">
        <w:trPr>
          <w:trHeight w:val="20"/>
        </w:trPr>
        <w:tc>
          <w:tcPr>
            <w:tcW w:w="3681" w:type="dxa"/>
            <w:shd w:val="clear" w:color="auto" w:fill="D9E1F2"/>
            <w:vAlign w:val="center"/>
          </w:tcPr>
          <w:p w14:paraId="77529BF6" w14:textId="77777777" w:rsidR="00671E5C" w:rsidRPr="00340867" w:rsidRDefault="00671E5C">
            <w:pPr>
              <w:rPr>
                <w:rFonts w:ascii="Avenir" w:eastAsia="Avenir" w:hAnsi="Avenir" w:cs="Avenir"/>
                <w:color w:val="000000"/>
                <w:sz w:val="16"/>
                <w:szCs w:val="16"/>
              </w:rPr>
            </w:pPr>
          </w:p>
        </w:tc>
        <w:tc>
          <w:tcPr>
            <w:tcW w:w="3453" w:type="dxa"/>
            <w:shd w:val="clear" w:color="auto" w:fill="D9E1F2"/>
            <w:vAlign w:val="center"/>
          </w:tcPr>
          <w:p w14:paraId="77529BF7"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Conseil Agricole Rural de Gestion (CARG)</w:t>
            </w:r>
          </w:p>
        </w:tc>
        <w:tc>
          <w:tcPr>
            <w:tcW w:w="1620" w:type="dxa"/>
            <w:shd w:val="clear" w:color="auto" w:fill="D9E1F2"/>
            <w:vAlign w:val="center"/>
          </w:tcPr>
          <w:p w14:paraId="77529BF8"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Autre</w:t>
            </w:r>
          </w:p>
        </w:tc>
      </w:tr>
      <w:tr w:rsidR="00671E5C" w:rsidRPr="00340867" w14:paraId="77529BFD" w14:textId="77777777" w:rsidTr="003B5739">
        <w:trPr>
          <w:trHeight w:val="20"/>
        </w:trPr>
        <w:tc>
          <w:tcPr>
            <w:tcW w:w="3681" w:type="dxa"/>
            <w:vAlign w:val="center"/>
          </w:tcPr>
          <w:p w14:paraId="77529BFA" w14:textId="77777777" w:rsidR="00671E5C" w:rsidRPr="00340867" w:rsidRDefault="00671E5C">
            <w:pPr>
              <w:rPr>
                <w:rFonts w:ascii="Avenir" w:eastAsia="Avenir" w:hAnsi="Avenir" w:cs="Avenir"/>
                <w:color w:val="000000"/>
                <w:sz w:val="16"/>
                <w:szCs w:val="16"/>
              </w:rPr>
            </w:pPr>
          </w:p>
        </w:tc>
        <w:tc>
          <w:tcPr>
            <w:tcW w:w="3453" w:type="dxa"/>
            <w:vAlign w:val="center"/>
          </w:tcPr>
          <w:p w14:paraId="77529BFB" w14:textId="77777777" w:rsidR="00671E5C" w:rsidRPr="00340867" w:rsidRDefault="00233362">
            <w:pPr>
              <w:rPr>
                <w:rFonts w:ascii="Avenir" w:eastAsia="Avenir" w:hAnsi="Avenir" w:cs="Avenir"/>
                <w:color w:val="000000"/>
                <w:sz w:val="16"/>
                <w:szCs w:val="16"/>
              </w:rPr>
            </w:pPr>
            <w:r w:rsidRPr="00340867">
              <w:rPr>
                <w:rFonts w:ascii="Avenir" w:eastAsia="Avenir" w:hAnsi="Avenir" w:cs="Avenir"/>
                <w:color w:val="000000"/>
                <w:sz w:val="16"/>
                <w:szCs w:val="16"/>
              </w:rPr>
              <w:t>Autre</w:t>
            </w:r>
          </w:p>
        </w:tc>
        <w:tc>
          <w:tcPr>
            <w:tcW w:w="1620" w:type="dxa"/>
            <w:vAlign w:val="center"/>
          </w:tcPr>
          <w:p w14:paraId="77529BFC" w14:textId="77777777" w:rsidR="00671E5C" w:rsidRPr="00340867" w:rsidRDefault="00671E5C">
            <w:pPr>
              <w:rPr>
                <w:rFonts w:ascii="Avenir" w:eastAsia="Avenir" w:hAnsi="Avenir" w:cs="Avenir"/>
                <w:color w:val="000000"/>
                <w:sz w:val="16"/>
                <w:szCs w:val="16"/>
              </w:rPr>
            </w:pPr>
          </w:p>
        </w:tc>
      </w:tr>
    </w:tbl>
    <w:p w14:paraId="77529BFE" w14:textId="77777777" w:rsidR="00671E5C" w:rsidRPr="00340867" w:rsidRDefault="00671E5C">
      <w:pPr>
        <w:spacing w:after="5" w:line="271" w:lineRule="auto"/>
        <w:ind w:left="20" w:right="28" w:hanging="10"/>
        <w:jc w:val="both"/>
        <w:rPr>
          <w:rFonts w:ascii="Avenir" w:eastAsia="Avenir" w:hAnsi="Avenir" w:cs="Avenir"/>
          <w:color w:val="000000"/>
          <w:sz w:val="14"/>
          <w:szCs w:val="14"/>
        </w:rPr>
      </w:pPr>
    </w:p>
    <w:p w14:paraId="77529BFF" w14:textId="77777777" w:rsidR="00671E5C" w:rsidRPr="00340867" w:rsidRDefault="00233362">
      <w:pPr>
        <w:pStyle w:val="Titre2"/>
        <w:rPr>
          <w:rFonts w:ascii="Avenir" w:hAnsi="Avenir"/>
        </w:rPr>
      </w:pPr>
      <w:bookmarkStart w:id="20" w:name="_Toc222904915"/>
      <w:r w:rsidRPr="00340867">
        <w:rPr>
          <w:rFonts w:ascii="Avenir" w:hAnsi="Avenir"/>
        </w:rPr>
        <w:t>7.3 Gestion financière, approvisionnement et ressources humaines</w:t>
      </w:r>
      <w:bookmarkEnd w:id="20"/>
      <w:r w:rsidRPr="00340867">
        <w:rPr>
          <w:rFonts w:ascii="Avenir" w:hAnsi="Avenir"/>
        </w:rPr>
        <w:t xml:space="preserve"> </w:t>
      </w:r>
    </w:p>
    <w:p w14:paraId="3E4E311A" w14:textId="00F4C99A" w:rsidR="00BC3FBC" w:rsidRPr="00340867" w:rsidRDefault="00BC3FBC" w:rsidP="00BC3FBC">
      <w:pPr>
        <w:spacing w:before="240"/>
        <w:jc w:val="both"/>
        <w:rPr>
          <w:rFonts w:ascii="Avenir" w:hAnsi="Avenir"/>
          <w:iCs/>
          <w:sz w:val="20"/>
          <w:szCs w:val="20"/>
        </w:rPr>
      </w:pPr>
      <w:r w:rsidRPr="00340867">
        <w:rPr>
          <w:rFonts w:ascii="Avenir" w:hAnsi="Avenir"/>
          <w:iCs/>
          <w:sz w:val="20"/>
          <w:szCs w:val="20"/>
        </w:rPr>
        <w:t>Le programme PAAD a reçu les premiers fonds du MPTF le 10 octobre 2024. Aussitôt après, le processus d’acquisition des matériels et équipements a été lancé, suivi par la signature des lettres d’accord avec les partenaires d’exécution. Ce dernier processus s’est achevé en juin 2025. Le</w:t>
      </w:r>
      <w:r w:rsidR="00B475DC">
        <w:rPr>
          <w:rFonts w:ascii="Avenir" w:hAnsi="Avenir"/>
          <w:iCs/>
          <w:sz w:val="20"/>
          <w:szCs w:val="20"/>
        </w:rPr>
        <w:t xml:space="preserve"> </w:t>
      </w:r>
      <w:r w:rsidRPr="00340867">
        <w:rPr>
          <w:rFonts w:ascii="Avenir" w:hAnsi="Avenir"/>
          <w:iCs/>
          <w:sz w:val="20"/>
          <w:szCs w:val="20"/>
        </w:rPr>
        <w:t>taux de réalisation par rapport au PTA s’explique principalement par ce retard dans la contractualisation avec les partenaires.</w:t>
      </w:r>
    </w:p>
    <w:p w14:paraId="58BE7654" w14:textId="77777777" w:rsidR="00BC3FBC" w:rsidRPr="00340867" w:rsidRDefault="00BC3FBC" w:rsidP="00BC3FBC">
      <w:pPr>
        <w:spacing w:before="240"/>
        <w:jc w:val="both"/>
        <w:rPr>
          <w:rFonts w:ascii="Avenir" w:hAnsi="Avenir"/>
          <w:iCs/>
          <w:sz w:val="20"/>
          <w:szCs w:val="20"/>
        </w:rPr>
      </w:pPr>
      <w:r w:rsidRPr="00340867">
        <w:rPr>
          <w:rFonts w:ascii="Avenir" w:hAnsi="Avenir"/>
          <w:iCs/>
          <w:sz w:val="20"/>
          <w:szCs w:val="20"/>
        </w:rPr>
        <w:lastRenderedPageBreak/>
        <w:t>L’Unité de Gestion du Projet (UGP) de l’agence de mise en œuvre, le PNUD, a été mise en place à la mi-juin 2025, avec le recrutement du Coordonnateur National.</w:t>
      </w:r>
    </w:p>
    <w:p w14:paraId="160E8A77" w14:textId="47ADE23A" w:rsidR="00E63D57" w:rsidRPr="00340867" w:rsidRDefault="00E63D57" w:rsidP="00E63D57">
      <w:pPr>
        <w:spacing w:before="240"/>
        <w:jc w:val="both"/>
        <w:rPr>
          <w:rFonts w:ascii="Avenir" w:hAnsi="Avenir"/>
          <w:iCs/>
          <w:sz w:val="20"/>
          <w:szCs w:val="20"/>
        </w:rPr>
      </w:pPr>
      <w:r w:rsidRPr="00340867">
        <w:rPr>
          <w:rFonts w:ascii="Avenir" w:hAnsi="Avenir"/>
          <w:iCs/>
          <w:sz w:val="20"/>
          <w:szCs w:val="20"/>
        </w:rPr>
        <w:t xml:space="preserve">La mise en œuvre effective de ce projet a débuté au second semestre 2025, après la signature des lettres d’accord avec les partenaires d’exécution et la finalisation du recrutement. Malgré un contexte logistique et sécuritaire difficile, des progrès significatifs ont été enregistrés. </w:t>
      </w:r>
    </w:p>
    <w:p w14:paraId="77529C08" w14:textId="77777777" w:rsidR="00671E5C" w:rsidRPr="00340867" w:rsidRDefault="00233362">
      <w:pPr>
        <w:pStyle w:val="Titre2"/>
        <w:rPr>
          <w:rFonts w:ascii="Avenir" w:hAnsi="Avenir"/>
        </w:rPr>
      </w:pPr>
      <w:bookmarkStart w:id="21" w:name="_Toc222904916"/>
      <w:r w:rsidRPr="00340867">
        <w:rPr>
          <w:rFonts w:ascii="Avenir" w:hAnsi="Avenir"/>
        </w:rPr>
        <w:t>7.4 Mobilisation de ressources</w:t>
      </w:r>
      <w:bookmarkEnd w:id="21"/>
      <w:r w:rsidRPr="00340867">
        <w:rPr>
          <w:rFonts w:ascii="Avenir" w:hAnsi="Avenir"/>
        </w:rPr>
        <w:t xml:space="preserve"> </w:t>
      </w:r>
    </w:p>
    <w:p w14:paraId="77529C09" w14:textId="41EFDE50" w:rsidR="00671E5C" w:rsidRPr="00340867" w:rsidRDefault="003E4F68" w:rsidP="003E4F68">
      <w:pPr>
        <w:spacing w:before="240"/>
        <w:jc w:val="both"/>
        <w:rPr>
          <w:rFonts w:ascii="Avenir" w:hAnsi="Avenir"/>
          <w:iCs/>
          <w:sz w:val="20"/>
          <w:szCs w:val="20"/>
        </w:rPr>
      </w:pPr>
      <w:r w:rsidRPr="00340867">
        <w:rPr>
          <w:rFonts w:ascii="Avenir" w:hAnsi="Avenir"/>
          <w:iCs/>
          <w:sz w:val="20"/>
          <w:szCs w:val="20"/>
        </w:rPr>
        <w:t>Rien à signaler.</w:t>
      </w:r>
    </w:p>
    <w:p w14:paraId="77529C0A" w14:textId="77777777" w:rsidR="00671E5C" w:rsidRPr="00340867" w:rsidRDefault="00671E5C">
      <w:pPr>
        <w:pBdr>
          <w:top w:val="nil"/>
          <w:left w:val="nil"/>
          <w:bottom w:val="nil"/>
          <w:right w:val="nil"/>
          <w:between w:val="nil"/>
        </w:pBdr>
        <w:spacing w:after="0" w:line="271" w:lineRule="auto"/>
        <w:ind w:left="370" w:right="28"/>
        <w:jc w:val="both"/>
        <w:rPr>
          <w:rFonts w:ascii="Avenir" w:eastAsia="Avenir" w:hAnsi="Avenir" w:cs="Avenir"/>
          <w:color w:val="000000"/>
          <w:sz w:val="20"/>
          <w:szCs w:val="20"/>
        </w:rPr>
      </w:pPr>
    </w:p>
    <w:p w14:paraId="77529C0B" w14:textId="77777777" w:rsidR="00671E5C" w:rsidRPr="00340867" w:rsidRDefault="00233362">
      <w:pPr>
        <w:pStyle w:val="Titre2"/>
        <w:rPr>
          <w:rFonts w:ascii="Avenir" w:hAnsi="Avenir"/>
        </w:rPr>
      </w:pPr>
      <w:bookmarkStart w:id="22" w:name="_Toc222904917"/>
      <w:r w:rsidRPr="00340867">
        <w:rPr>
          <w:rFonts w:ascii="Avenir" w:hAnsi="Avenir"/>
        </w:rPr>
        <w:t>7.5 Audits</w:t>
      </w:r>
      <w:bookmarkEnd w:id="22"/>
    </w:p>
    <w:p w14:paraId="77529C10" w14:textId="060E6DE8" w:rsidR="00671E5C" w:rsidRPr="00340867" w:rsidRDefault="00161F9B" w:rsidP="00161F9B">
      <w:pPr>
        <w:pBdr>
          <w:top w:val="nil"/>
          <w:left w:val="nil"/>
          <w:bottom w:val="nil"/>
          <w:right w:val="nil"/>
          <w:between w:val="nil"/>
        </w:pBdr>
        <w:spacing w:before="240" w:after="0" w:line="271" w:lineRule="auto"/>
        <w:ind w:right="28"/>
        <w:jc w:val="both"/>
        <w:rPr>
          <w:rFonts w:ascii="Avenir" w:eastAsia="Avenir" w:hAnsi="Avenir" w:cs="Avenir"/>
          <w:color w:val="000000"/>
          <w:sz w:val="18"/>
          <w:szCs w:val="18"/>
        </w:rPr>
      </w:pPr>
      <w:r w:rsidRPr="00340867">
        <w:rPr>
          <w:rFonts w:ascii="Avenir" w:eastAsia="Avenir" w:hAnsi="Avenir" w:cs="Avenir"/>
          <w:color w:val="000000"/>
          <w:sz w:val="18"/>
          <w:szCs w:val="18"/>
        </w:rPr>
        <w:t>Le PA</w:t>
      </w:r>
      <w:r w:rsidR="003E4F68" w:rsidRPr="00340867">
        <w:rPr>
          <w:rFonts w:ascii="Avenir" w:eastAsia="Avenir" w:hAnsi="Avenir" w:cs="Avenir"/>
          <w:color w:val="000000"/>
          <w:sz w:val="18"/>
          <w:szCs w:val="18"/>
        </w:rPr>
        <w:t>AD</w:t>
      </w:r>
      <w:r w:rsidRPr="00340867">
        <w:rPr>
          <w:rFonts w:ascii="Avenir" w:eastAsia="Avenir" w:hAnsi="Avenir" w:cs="Avenir"/>
          <w:color w:val="000000"/>
          <w:sz w:val="18"/>
          <w:szCs w:val="18"/>
        </w:rPr>
        <w:t xml:space="preserve"> n’a pas fait l’objet d’un audit au cours </w:t>
      </w:r>
      <w:r w:rsidR="00D85460">
        <w:rPr>
          <w:rFonts w:ascii="Avenir" w:eastAsia="Avenir" w:hAnsi="Avenir" w:cs="Avenir"/>
          <w:color w:val="000000"/>
          <w:sz w:val="18"/>
          <w:szCs w:val="18"/>
        </w:rPr>
        <w:t xml:space="preserve">de l’année </w:t>
      </w:r>
      <w:r w:rsidRPr="00340867">
        <w:rPr>
          <w:rFonts w:ascii="Avenir" w:eastAsia="Avenir" w:hAnsi="Avenir" w:cs="Avenir"/>
          <w:color w:val="000000"/>
          <w:sz w:val="18"/>
          <w:szCs w:val="18"/>
        </w:rPr>
        <w:t>202</w:t>
      </w:r>
      <w:r w:rsidR="003E4F68" w:rsidRPr="00340867">
        <w:rPr>
          <w:rFonts w:ascii="Avenir" w:eastAsia="Avenir" w:hAnsi="Avenir" w:cs="Avenir"/>
          <w:color w:val="000000"/>
          <w:sz w:val="18"/>
          <w:szCs w:val="18"/>
        </w:rPr>
        <w:t>5</w:t>
      </w:r>
      <w:r w:rsidRPr="00340867">
        <w:rPr>
          <w:rFonts w:ascii="Avenir" w:eastAsia="Avenir" w:hAnsi="Avenir" w:cs="Avenir"/>
          <w:color w:val="000000"/>
          <w:sz w:val="18"/>
          <w:szCs w:val="18"/>
        </w:rPr>
        <w:t>.</w:t>
      </w:r>
    </w:p>
    <w:p w14:paraId="7718EC20" w14:textId="77777777" w:rsidR="00161F9B" w:rsidRPr="00340867" w:rsidRDefault="00161F9B" w:rsidP="003B5739">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77529C11" w14:textId="77777777" w:rsidR="00671E5C" w:rsidRPr="00340867" w:rsidRDefault="00233362">
      <w:pPr>
        <w:pStyle w:val="Titre2"/>
        <w:rPr>
          <w:rFonts w:ascii="Avenir" w:hAnsi="Avenir"/>
        </w:rPr>
      </w:pPr>
      <w:bookmarkStart w:id="23" w:name="_Toc222904918"/>
      <w:r w:rsidRPr="00340867">
        <w:rPr>
          <w:rFonts w:ascii="Avenir" w:hAnsi="Avenir"/>
        </w:rPr>
        <w:t>7.6 Révisions budgétaires</w:t>
      </w:r>
      <w:bookmarkEnd w:id="23"/>
      <w:r w:rsidRPr="00340867">
        <w:rPr>
          <w:rFonts w:ascii="Avenir" w:hAnsi="Avenir"/>
        </w:rPr>
        <w:t xml:space="preserve"> </w:t>
      </w:r>
    </w:p>
    <w:p w14:paraId="5109A006" w14:textId="1EBC6296" w:rsidR="0074020E" w:rsidRDefault="00494861" w:rsidP="003B5739">
      <w:pPr>
        <w:pBdr>
          <w:top w:val="nil"/>
          <w:left w:val="nil"/>
          <w:bottom w:val="nil"/>
          <w:right w:val="nil"/>
          <w:between w:val="nil"/>
        </w:pBdr>
        <w:spacing w:before="240" w:after="0" w:line="271" w:lineRule="auto"/>
        <w:ind w:right="28"/>
        <w:jc w:val="both"/>
        <w:rPr>
          <w:rFonts w:ascii="Avenir" w:eastAsia="Avenir" w:hAnsi="Avenir" w:cs="Avenir"/>
          <w:color w:val="000000"/>
          <w:sz w:val="18"/>
          <w:szCs w:val="18"/>
        </w:rPr>
      </w:pPr>
      <w:r w:rsidRPr="00340867">
        <w:rPr>
          <w:rFonts w:ascii="Avenir" w:eastAsia="Avenir" w:hAnsi="Avenir" w:cs="Avenir"/>
          <w:color w:val="000000"/>
          <w:sz w:val="18"/>
          <w:szCs w:val="18"/>
        </w:rPr>
        <w:t>Le PA</w:t>
      </w:r>
      <w:r w:rsidR="003E4F68" w:rsidRPr="00340867">
        <w:rPr>
          <w:rFonts w:ascii="Avenir" w:eastAsia="Avenir" w:hAnsi="Avenir" w:cs="Avenir"/>
          <w:color w:val="000000"/>
          <w:sz w:val="18"/>
          <w:szCs w:val="18"/>
        </w:rPr>
        <w:t>AD</w:t>
      </w:r>
      <w:r w:rsidRPr="00340867">
        <w:rPr>
          <w:rFonts w:ascii="Avenir" w:eastAsia="Avenir" w:hAnsi="Avenir" w:cs="Avenir"/>
          <w:color w:val="000000"/>
          <w:sz w:val="18"/>
          <w:szCs w:val="18"/>
        </w:rPr>
        <w:t xml:space="preserve"> n’a pas fait l’objet de </w:t>
      </w:r>
      <w:r w:rsidR="0074020E" w:rsidRPr="00340867">
        <w:rPr>
          <w:rFonts w:ascii="Avenir" w:eastAsia="Avenir" w:hAnsi="Avenir" w:cs="Avenir"/>
          <w:color w:val="000000"/>
          <w:sz w:val="18"/>
          <w:szCs w:val="18"/>
        </w:rPr>
        <w:t xml:space="preserve">révisions budgétaires </w:t>
      </w:r>
      <w:r w:rsidRPr="00340867">
        <w:rPr>
          <w:rFonts w:ascii="Avenir" w:eastAsia="Avenir" w:hAnsi="Avenir" w:cs="Avenir"/>
          <w:color w:val="000000"/>
          <w:sz w:val="18"/>
          <w:szCs w:val="18"/>
        </w:rPr>
        <w:t xml:space="preserve">au cours </w:t>
      </w:r>
      <w:r w:rsidR="00D85460">
        <w:rPr>
          <w:rFonts w:ascii="Avenir" w:eastAsia="Avenir" w:hAnsi="Avenir" w:cs="Avenir"/>
          <w:color w:val="000000"/>
          <w:sz w:val="18"/>
          <w:szCs w:val="18"/>
        </w:rPr>
        <w:t>de cette année</w:t>
      </w:r>
      <w:r w:rsidRPr="00340867">
        <w:rPr>
          <w:rFonts w:ascii="Avenir" w:eastAsia="Avenir" w:hAnsi="Avenir" w:cs="Avenir"/>
          <w:color w:val="000000"/>
          <w:sz w:val="18"/>
          <w:szCs w:val="18"/>
        </w:rPr>
        <w:t xml:space="preserve"> 202</w:t>
      </w:r>
      <w:r w:rsidR="003E4F68" w:rsidRPr="00340867">
        <w:rPr>
          <w:rFonts w:ascii="Avenir" w:eastAsia="Avenir" w:hAnsi="Avenir" w:cs="Avenir"/>
          <w:color w:val="000000"/>
          <w:sz w:val="18"/>
          <w:szCs w:val="18"/>
        </w:rPr>
        <w:t>5</w:t>
      </w:r>
      <w:r w:rsidRPr="00340867">
        <w:rPr>
          <w:rFonts w:ascii="Avenir" w:eastAsia="Avenir" w:hAnsi="Avenir" w:cs="Avenir"/>
          <w:color w:val="000000"/>
          <w:sz w:val="18"/>
          <w:szCs w:val="18"/>
        </w:rPr>
        <w:t>.</w:t>
      </w:r>
    </w:p>
    <w:p w14:paraId="05D8B087" w14:textId="77777777" w:rsidR="00D85460" w:rsidRPr="00340867" w:rsidRDefault="00D85460" w:rsidP="003B5739">
      <w:pPr>
        <w:pBdr>
          <w:top w:val="nil"/>
          <w:left w:val="nil"/>
          <w:bottom w:val="nil"/>
          <w:right w:val="nil"/>
          <w:between w:val="nil"/>
        </w:pBdr>
        <w:spacing w:before="240" w:after="0" w:line="271" w:lineRule="auto"/>
        <w:ind w:right="28"/>
        <w:jc w:val="both"/>
        <w:rPr>
          <w:rFonts w:ascii="Avenir" w:eastAsia="Avenir" w:hAnsi="Avenir" w:cs="Avenir"/>
          <w:color w:val="000000"/>
          <w:sz w:val="18"/>
          <w:szCs w:val="18"/>
        </w:rPr>
      </w:pPr>
    </w:p>
    <w:p w14:paraId="77529C14" w14:textId="77777777" w:rsidR="00671E5C" w:rsidRPr="00340867" w:rsidRDefault="00233362" w:rsidP="008D2DFE">
      <w:pPr>
        <w:pStyle w:val="Titre1"/>
        <w:numPr>
          <w:ilvl w:val="0"/>
          <w:numId w:val="2"/>
        </w:numPr>
        <w:spacing w:before="0"/>
        <w:rPr>
          <w:rFonts w:ascii="Avenir" w:hAnsi="Avenir"/>
        </w:rPr>
      </w:pPr>
      <w:bookmarkStart w:id="24" w:name="_Toc222904919"/>
      <w:r w:rsidRPr="00340867">
        <w:rPr>
          <w:rFonts w:ascii="Avenir" w:hAnsi="Avenir"/>
        </w:rPr>
        <w:t>Suivi évaluation et apprentissage du projet</w:t>
      </w:r>
      <w:bookmarkEnd w:id="24"/>
    </w:p>
    <w:p w14:paraId="06D3FD81" w14:textId="77777777" w:rsidR="00604782" w:rsidRPr="00604782" w:rsidRDefault="00604782" w:rsidP="00604782">
      <w:pPr>
        <w:spacing w:before="240"/>
        <w:jc w:val="both"/>
        <w:rPr>
          <w:rFonts w:ascii="Avenir" w:hAnsi="Avenir"/>
          <w:iCs/>
          <w:sz w:val="20"/>
          <w:szCs w:val="20"/>
        </w:rPr>
      </w:pPr>
      <w:r w:rsidRPr="00604782">
        <w:rPr>
          <w:rFonts w:ascii="Avenir" w:hAnsi="Avenir"/>
          <w:iCs/>
          <w:sz w:val="20"/>
          <w:szCs w:val="20"/>
        </w:rPr>
        <w:t>Le dispositif de suivi du PAAD est désormais opérationnel et structuré autour d’une approche intégrée combinant : (i) un suivi basé sur les indicateurs, permettant de mesurer les progrès vers les résultats attendus ; (ii) un suivi qualitatif portant sur les dynamiques communautaires et institutionnelles ; et (iii) un suivi du contexte visant à anticiper les évolutions externes susceptibles d’influer sur la mise en œuvre du programme.</w:t>
      </w:r>
    </w:p>
    <w:p w14:paraId="0DB102BA" w14:textId="77777777" w:rsidR="00604782" w:rsidRPr="00604782" w:rsidRDefault="00604782" w:rsidP="00604782">
      <w:pPr>
        <w:spacing w:before="240"/>
        <w:jc w:val="both"/>
        <w:rPr>
          <w:rFonts w:ascii="Avenir" w:hAnsi="Avenir"/>
          <w:iCs/>
          <w:sz w:val="20"/>
          <w:szCs w:val="20"/>
        </w:rPr>
      </w:pPr>
      <w:r w:rsidRPr="00604782">
        <w:rPr>
          <w:rFonts w:ascii="Avenir" w:hAnsi="Avenir"/>
          <w:iCs/>
          <w:sz w:val="20"/>
          <w:szCs w:val="20"/>
        </w:rPr>
        <w:t>La collecte des données est assurée par les agences d’exécution, en collaboration avec les services provinciaux du ministère de l’Agriculture et les partenaires techniques. Les informations recueillies alimentent le système de suivi</w:t>
      </w:r>
      <w:r w:rsidRPr="00604782">
        <w:rPr>
          <w:rFonts w:ascii="Avenir" w:hAnsi="Avenir"/>
          <w:iCs/>
          <w:sz w:val="20"/>
          <w:szCs w:val="20"/>
        </w:rPr>
        <w:noBreakHyphen/>
        <w:t>évaluation et permettent de renseigner régulièrement les indicateurs du cadre de résultats. Le dispositif intègre également les exigences environnementales et sociales à travers des indicateurs dédiés, des audits périodiques de conformité et la production régulière de rapports garantissant la transparence et la redevabilité du programme.</w:t>
      </w:r>
    </w:p>
    <w:p w14:paraId="5AC24A46" w14:textId="77777777" w:rsidR="00604782" w:rsidRPr="00604782" w:rsidRDefault="00604782" w:rsidP="00604782">
      <w:pPr>
        <w:spacing w:before="240"/>
        <w:jc w:val="both"/>
        <w:rPr>
          <w:rFonts w:ascii="Avenir" w:hAnsi="Avenir"/>
          <w:iCs/>
          <w:sz w:val="20"/>
          <w:szCs w:val="20"/>
        </w:rPr>
      </w:pPr>
      <w:r w:rsidRPr="00604782">
        <w:rPr>
          <w:rFonts w:ascii="Avenir" w:hAnsi="Avenir"/>
          <w:iCs/>
          <w:sz w:val="20"/>
          <w:szCs w:val="20"/>
        </w:rPr>
        <w:t>Les informations issues des réunions, ateliers et échanges sont systématiquement documentées afin d’alimenter la réflexion stratégique, d’identifier les opportunités liées aux évolutions du contexte, et d’anticiper les risques pouvant affecter les communautés ou l’environnement. Cette approche permet une gestion proactive et adaptative assurant l’alignement du programme avec ses objectifs de durabilité et d’inclusion.</w:t>
      </w:r>
    </w:p>
    <w:p w14:paraId="6AA83BD0" w14:textId="77777777" w:rsidR="00604782" w:rsidRPr="00604782" w:rsidRDefault="00604782" w:rsidP="00604782">
      <w:pPr>
        <w:spacing w:before="240"/>
        <w:jc w:val="both"/>
        <w:rPr>
          <w:rFonts w:ascii="Avenir" w:hAnsi="Avenir"/>
          <w:iCs/>
          <w:sz w:val="20"/>
          <w:szCs w:val="20"/>
        </w:rPr>
      </w:pPr>
      <w:r w:rsidRPr="00604782">
        <w:rPr>
          <w:rFonts w:ascii="Avenir" w:hAnsi="Avenir"/>
          <w:iCs/>
          <w:sz w:val="20"/>
          <w:szCs w:val="20"/>
        </w:rPr>
        <w:t>Malgré un retard initial dû à la mise en place tardive des unités de coordination, le plan de suivi est exécuté globalement conformément au PTA. Afin d’optimiser l’atteinte des résultats, certaines activités initialement programmées pour 2026 et 2027 ont été anticipées, notamment celles relatives au renforcement des capacités de stockage et de transformation, considérées comme essentielles pour améliorer la résilience des filières et accroître la valeur ajoutée locale.</w:t>
      </w:r>
    </w:p>
    <w:p w14:paraId="77529C16" w14:textId="77777777" w:rsidR="00671E5C" w:rsidRDefault="00671E5C">
      <w:pPr>
        <w:spacing w:after="5" w:line="271" w:lineRule="auto"/>
        <w:ind w:left="20" w:right="35" w:hanging="10"/>
        <w:jc w:val="both"/>
        <w:rPr>
          <w:rFonts w:ascii="Avenir" w:eastAsia="Avenir" w:hAnsi="Avenir" w:cs="Avenir"/>
          <w:color w:val="000000"/>
          <w:sz w:val="16"/>
          <w:szCs w:val="16"/>
          <w:lang w:val="fr-CD"/>
        </w:rPr>
      </w:pPr>
    </w:p>
    <w:p w14:paraId="661A46EE" w14:textId="77777777" w:rsidR="009068E3" w:rsidRDefault="009068E3">
      <w:pPr>
        <w:spacing w:after="5" w:line="271" w:lineRule="auto"/>
        <w:ind w:left="20" w:right="35" w:hanging="10"/>
        <w:jc w:val="both"/>
        <w:rPr>
          <w:rFonts w:ascii="Avenir" w:eastAsia="Avenir" w:hAnsi="Avenir" w:cs="Avenir"/>
          <w:color w:val="000000"/>
          <w:sz w:val="16"/>
          <w:szCs w:val="16"/>
          <w:lang w:val="fr-CD"/>
        </w:rPr>
      </w:pPr>
    </w:p>
    <w:p w14:paraId="7E25B186" w14:textId="77777777" w:rsidR="009068E3" w:rsidRPr="00604782" w:rsidRDefault="009068E3">
      <w:pPr>
        <w:spacing w:after="5" w:line="271" w:lineRule="auto"/>
        <w:ind w:left="20" w:right="35" w:hanging="10"/>
        <w:jc w:val="both"/>
        <w:rPr>
          <w:rFonts w:ascii="Avenir" w:eastAsia="Avenir" w:hAnsi="Avenir" w:cs="Avenir"/>
          <w:color w:val="000000"/>
          <w:sz w:val="16"/>
          <w:szCs w:val="16"/>
          <w:lang w:val="fr-CD"/>
        </w:rPr>
      </w:pPr>
    </w:p>
    <w:p w14:paraId="77529C17" w14:textId="77777777" w:rsidR="00671E5C" w:rsidRPr="00340867" w:rsidRDefault="00233362">
      <w:pPr>
        <w:pStyle w:val="Titre2"/>
        <w:rPr>
          <w:rFonts w:ascii="Avenir" w:hAnsi="Avenir"/>
        </w:rPr>
      </w:pPr>
      <w:bookmarkStart w:id="25" w:name="_Toc222904920"/>
      <w:r w:rsidRPr="00340867">
        <w:rPr>
          <w:rFonts w:ascii="Avenir" w:hAnsi="Avenir"/>
        </w:rPr>
        <w:lastRenderedPageBreak/>
        <w:t>8.1 Etat d’avancement du plan de suivi du projet</w:t>
      </w:r>
      <w:bookmarkEnd w:id="25"/>
    </w:p>
    <w:p w14:paraId="77529C18" w14:textId="77777777" w:rsidR="00671E5C" w:rsidRPr="00340867" w:rsidRDefault="00671E5C">
      <w:pPr>
        <w:spacing w:after="5" w:line="240" w:lineRule="auto"/>
        <w:ind w:left="20" w:right="28" w:hanging="10"/>
        <w:jc w:val="both"/>
        <w:rPr>
          <w:rFonts w:ascii="Avenir" w:eastAsia="Avenir" w:hAnsi="Avenir" w:cs="Avenir"/>
          <w:i/>
          <w:color w:val="000000"/>
          <w:sz w:val="20"/>
          <w:szCs w:val="20"/>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555"/>
        <w:gridCol w:w="850"/>
        <w:gridCol w:w="851"/>
        <w:gridCol w:w="1134"/>
        <w:gridCol w:w="4394"/>
      </w:tblGrid>
      <w:tr w:rsidR="00671E5C" w:rsidRPr="00340867" w14:paraId="77529C20" w14:textId="77777777" w:rsidTr="003B5739">
        <w:trPr>
          <w:trHeight w:val="454"/>
        </w:trPr>
        <w:tc>
          <w:tcPr>
            <w:tcW w:w="1555" w:type="dxa"/>
            <w:shd w:val="clear" w:color="auto" w:fill="A9D5E7"/>
            <w:vAlign w:val="center"/>
          </w:tcPr>
          <w:p w14:paraId="77529C1B" w14:textId="77777777" w:rsidR="00671E5C" w:rsidRPr="00340867" w:rsidRDefault="00233362" w:rsidP="003B5739">
            <w:pPr>
              <w:spacing w:after="5" w:line="240" w:lineRule="auto"/>
              <w:ind w:right="35"/>
              <w:jc w:val="center"/>
              <w:rPr>
                <w:rFonts w:ascii="Avenir" w:eastAsia="Avenir" w:hAnsi="Avenir" w:cs="Avenir"/>
                <w:b/>
                <w:color w:val="000000"/>
                <w:sz w:val="16"/>
                <w:szCs w:val="16"/>
              </w:rPr>
            </w:pPr>
            <w:r w:rsidRPr="00340867">
              <w:rPr>
                <w:rFonts w:ascii="Avenir" w:eastAsia="Avenir" w:hAnsi="Avenir" w:cs="Avenir"/>
                <w:b/>
                <w:color w:val="000000"/>
                <w:sz w:val="16"/>
                <w:szCs w:val="16"/>
              </w:rPr>
              <w:t>Activité de suivi et évaluation</w:t>
            </w:r>
          </w:p>
        </w:tc>
        <w:tc>
          <w:tcPr>
            <w:tcW w:w="850" w:type="dxa"/>
            <w:shd w:val="clear" w:color="auto" w:fill="A9D5E7"/>
            <w:vAlign w:val="center"/>
          </w:tcPr>
          <w:p w14:paraId="77529C1C" w14:textId="77777777" w:rsidR="00671E5C" w:rsidRPr="00340867" w:rsidRDefault="00233362" w:rsidP="003B5739">
            <w:pPr>
              <w:spacing w:after="5" w:line="240" w:lineRule="auto"/>
              <w:ind w:right="35"/>
              <w:jc w:val="center"/>
              <w:rPr>
                <w:rFonts w:ascii="Avenir" w:eastAsia="Avenir" w:hAnsi="Avenir" w:cs="Avenir"/>
                <w:b/>
                <w:color w:val="000000"/>
                <w:sz w:val="16"/>
                <w:szCs w:val="16"/>
              </w:rPr>
            </w:pPr>
            <w:r w:rsidRPr="00340867">
              <w:rPr>
                <w:rFonts w:ascii="Avenir" w:eastAsia="Avenir" w:hAnsi="Avenir" w:cs="Avenir"/>
                <w:b/>
                <w:color w:val="000000"/>
                <w:sz w:val="16"/>
                <w:szCs w:val="16"/>
              </w:rPr>
              <w:t>Nombre prévu</w:t>
            </w:r>
          </w:p>
        </w:tc>
        <w:tc>
          <w:tcPr>
            <w:tcW w:w="851" w:type="dxa"/>
            <w:shd w:val="clear" w:color="auto" w:fill="A9D5E7"/>
            <w:vAlign w:val="center"/>
          </w:tcPr>
          <w:p w14:paraId="77529C1D" w14:textId="77777777" w:rsidR="00671E5C" w:rsidRPr="00340867" w:rsidRDefault="00233362" w:rsidP="003B5739">
            <w:pPr>
              <w:spacing w:after="5" w:line="240" w:lineRule="auto"/>
              <w:ind w:right="35"/>
              <w:jc w:val="center"/>
              <w:rPr>
                <w:rFonts w:ascii="Avenir" w:eastAsia="Avenir" w:hAnsi="Avenir" w:cs="Avenir"/>
                <w:b/>
                <w:color w:val="000000"/>
                <w:sz w:val="16"/>
                <w:szCs w:val="16"/>
              </w:rPr>
            </w:pPr>
            <w:r w:rsidRPr="00340867">
              <w:rPr>
                <w:rFonts w:ascii="Avenir" w:eastAsia="Avenir" w:hAnsi="Avenir" w:cs="Avenir"/>
                <w:b/>
                <w:color w:val="000000"/>
                <w:sz w:val="16"/>
                <w:szCs w:val="16"/>
              </w:rPr>
              <w:t>Nombre réalisé</w:t>
            </w:r>
          </w:p>
        </w:tc>
        <w:tc>
          <w:tcPr>
            <w:tcW w:w="1134" w:type="dxa"/>
            <w:shd w:val="clear" w:color="auto" w:fill="A9D5E7"/>
            <w:vAlign w:val="center"/>
          </w:tcPr>
          <w:p w14:paraId="77529C1E" w14:textId="77777777" w:rsidR="00671E5C" w:rsidRPr="00340867" w:rsidRDefault="00233362" w:rsidP="003B5739">
            <w:pPr>
              <w:spacing w:after="5" w:line="240" w:lineRule="auto"/>
              <w:ind w:right="35"/>
              <w:jc w:val="center"/>
              <w:rPr>
                <w:rFonts w:ascii="Avenir" w:eastAsia="Avenir" w:hAnsi="Avenir" w:cs="Avenir"/>
                <w:b/>
                <w:color w:val="000000"/>
                <w:sz w:val="16"/>
                <w:szCs w:val="16"/>
              </w:rPr>
            </w:pPr>
            <w:r w:rsidRPr="00340867">
              <w:rPr>
                <w:rFonts w:ascii="Avenir" w:eastAsia="Avenir" w:hAnsi="Avenir" w:cs="Avenir"/>
                <w:b/>
                <w:color w:val="000000"/>
                <w:sz w:val="16"/>
                <w:szCs w:val="16"/>
              </w:rPr>
              <w:t>Date(s)</w:t>
            </w:r>
          </w:p>
        </w:tc>
        <w:tc>
          <w:tcPr>
            <w:tcW w:w="4394" w:type="dxa"/>
            <w:shd w:val="clear" w:color="auto" w:fill="A9D5E7"/>
            <w:vAlign w:val="center"/>
          </w:tcPr>
          <w:p w14:paraId="77529C1F" w14:textId="635E3D36" w:rsidR="00671E5C" w:rsidRPr="00340867" w:rsidRDefault="00233362" w:rsidP="003B5739">
            <w:pPr>
              <w:spacing w:after="5" w:line="240" w:lineRule="auto"/>
              <w:ind w:left="10" w:right="35"/>
              <w:jc w:val="center"/>
              <w:rPr>
                <w:rFonts w:ascii="Avenir" w:eastAsia="Avenir" w:hAnsi="Avenir" w:cs="Avenir"/>
                <w:b/>
                <w:bCs/>
                <w:color w:val="000000"/>
                <w:sz w:val="16"/>
                <w:szCs w:val="16"/>
              </w:rPr>
            </w:pPr>
            <w:r w:rsidRPr="00340867">
              <w:rPr>
                <w:rFonts w:ascii="Avenir" w:eastAsia="Avenir" w:hAnsi="Avenir" w:cs="Avenir"/>
                <w:b/>
                <w:bCs/>
                <w:sz w:val="16"/>
                <w:szCs w:val="16"/>
              </w:rPr>
              <w:t>C</w:t>
            </w:r>
            <w:r w:rsidRPr="00340867">
              <w:rPr>
                <w:rFonts w:ascii="Avenir" w:eastAsia="Avenir" w:hAnsi="Avenir" w:cs="Avenir"/>
                <w:b/>
                <w:bCs/>
                <w:color w:val="000000" w:themeColor="text1"/>
                <w:sz w:val="16"/>
                <w:szCs w:val="16"/>
              </w:rPr>
              <w:t>ompte-rendu</w:t>
            </w:r>
            <w:r w:rsidRPr="00340867">
              <w:rPr>
                <w:rFonts w:ascii="Avenir" w:eastAsia="Avenir" w:hAnsi="Avenir" w:cs="Avenir"/>
                <w:b/>
                <w:bCs/>
                <w:sz w:val="16"/>
                <w:szCs w:val="16"/>
              </w:rPr>
              <w:t xml:space="preserve"> avec</w:t>
            </w:r>
            <w:r w:rsidRPr="00340867">
              <w:rPr>
                <w:rFonts w:ascii="Avenir" w:eastAsia="Avenir" w:hAnsi="Avenir" w:cs="Avenir"/>
                <w:b/>
                <w:bCs/>
                <w:color w:val="000000" w:themeColor="text1"/>
                <w:sz w:val="16"/>
                <w:szCs w:val="16"/>
              </w:rPr>
              <w:t xml:space="preserve"> hyperlien (doit notamment figurer le suivi des décisions prises dans les instances de décision du projet)</w:t>
            </w:r>
          </w:p>
        </w:tc>
      </w:tr>
      <w:tr w:rsidR="00671E5C" w:rsidRPr="00340867" w14:paraId="77529C26" w14:textId="77777777" w:rsidTr="003B5739">
        <w:tc>
          <w:tcPr>
            <w:tcW w:w="1555" w:type="dxa"/>
          </w:tcPr>
          <w:p w14:paraId="77529C21" w14:textId="481430F6" w:rsidR="00671E5C" w:rsidRPr="00340867" w:rsidRDefault="00233362"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COPIL de projet</w:t>
            </w:r>
            <w:r w:rsidR="00BE4154" w:rsidRPr="00340867">
              <w:rPr>
                <w:rFonts w:ascii="Avenir" w:eastAsia="Avenir" w:hAnsi="Avenir" w:cs="Avenir"/>
                <w:color w:val="000000"/>
                <w:sz w:val="16"/>
                <w:szCs w:val="16"/>
              </w:rPr>
              <w:t>/ Comité Technique</w:t>
            </w:r>
          </w:p>
        </w:tc>
        <w:tc>
          <w:tcPr>
            <w:tcW w:w="850" w:type="dxa"/>
          </w:tcPr>
          <w:p w14:paraId="77529C22" w14:textId="4A2FA40F" w:rsidR="00671E5C" w:rsidRPr="00340867" w:rsidRDefault="00FF7D08"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1</w:t>
            </w:r>
          </w:p>
        </w:tc>
        <w:tc>
          <w:tcPr>
            <w:tcW w:w="851" w:type="dxa"/>
          </w:tcPr>
          <w:p w14:paraId="77529C23" w14:textId="429E8D8D" w:rsidR="00671E5C" w:rsidRPr="00340867" w:rsidRDefault="00FF7D08"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1</w:t>
            </w:r>
          </w:p>
        </w:tc>
        <w:tc>
          <w:tcPr>
            <w:tcW w:w="1134" w:type="dxa"/>
          </w:tcPr>
          <w:p w14:paraId="77529C24" w14:textId="29472F9D" w:rsidR="00671E5C" w:rsidRPr="00340867" w:rsidRDefault="002429E2"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26</w:t>
            </w:r>
            <w:r w:rsidR="006D4141" w:rsidRPr="00340867">
              <w:rPr>
                <w:rFonts w:ascii="Avenir" w:eastAsia="Avenir" w:hAnsi="Avenir" w:cs="Avenir"/>
                <w:color w:val="000000"/>
                <w:sz w:val="16"/>
                <w:szCs w:val="16"/>
              </w:rPr>
              <w:t>/0</w:t>
            </w:r>
            <w:r w:rsidRPr="00340867">
              <w:rPr>
                <w:rFonts w:ascii="Avenir" w:eastAsia="Avenir" w:hAnsi="Avenir" w:cs="Avenir"/>
                <w:color w:val="000000"/>
                <w:sz w:val="16"/>
                <w:szCs w:val="16"/>
              </w:rPr>
              <w:t>2</w:t>
            </w:r>
            <w:r w:rsidR="006D4141" w:rsidRPr="00340867">
              <w:rPr>
                <w:rFonts w:ascii="Avenir" w:eastAsia="Avenir" w:hAnsi="Avenir" w:cs="Avenir"/>
                <w:color w:val="000000"/>
                <w:sz w:val="16"/>
                <w:szCs w:val="16"/>
              </w:rPr>
              <w:t>/202</w:t>
            </w:r>
            <w:r w:rsidRPr="00340867">
              <w:rPr>
                <w:rFonts w:ascii="Avenir" w:eastAsia="Avenir" w:hAnsi="Avenir" w:cs="Avenir"/>
                <w:color w:val="000000"/>
                <w:sz w:val="16"/>
                <w:szCs w:val="16"/>
              </w:rPr>
              <w:t>5</w:t>
            </w:r>
          </w:p>
        </w:tc>
        <w:tc>
          <w:tcPr>
            <w:tcW w:w="4394" w:type="dxa"/>
          </w:tcPr>
          <w:p w14:paraId="77529C25" w14:textId="4004E39C" w:rsidR="00671E5C" w:rsidRPr="00340867" w:rsidRDefault="00671E5C" w:rsidP="003B5739">
            <w:pPr>
              <w:pStyle w:val="Titre2"/>
              <w:spacing w:line="240" w:lineRule="auto"/>
              <w:rPr>
                <w:rFonts w:ascii="Avenir" w:hAnsi="Avenir"/>
                <w:sz w:val="16"/>
                <w:szCs w:val="16"/>
              </w:rPr>
            </w:pPr>
          </w:p>
        </w:tc>
      </w:tr>
      <w:tr w:rsidR="00444066" w:rsidRPr="00340867" w14:paraId="77529C32" w14:textId="77777777" w:rsidTr="003B5739">
        <w:tc>
          <w:tcPr>
            <w:tcW w:w="1555" w:type="dxa"/>
          </w:tcPr>
          <w:p w14:paraId="77529C2D" w14:textId="77777777"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Missions de suivi terrain</w:t>
            </w:r>
          </w:p>
        </w:tc>
        <w:tc>
          <w:tcPr>
            <w:tcW w:w="850" w:type="dxa"/>
          </w:tcPr>
          <w:p w14:paraId="77529C2E" w14:textId="639991DA"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851" w:type="dxa"/>
          </w:tcPr>
          <w:p w14:paraId="77529C2F" w14:textId="1516640C"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1134" w:type="dxa"/>
          </w:tcPr>
          <w:p w14:paraId="77529C30" w14:textId="2CF328C1"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4394" w:type="dxa"/>
          </w:tcPr>
          <w:p w14:paraId="77529C31" w14:textId="77777777" w:rsidR="00444066" w:rsidRPr="00340867" w:rsidRDefault="00444066" w:rsidP="003B5739">
            <w:pPr>
              <w:spacing w:after="5" w:line="240" w:lineRule="auto"/>
              <w:ind w:right="35"/>
              <w:rPr>
                <w:rFonts w:ascii="Avenir" w:eastAsia="Avenir" w:hAnsi="Avenir" w:cs="Avenir"/>
                <w:color w:val="000000"/>
                <w:sz w:val="16"/>
                <w:szCs w:val="16"/>
              </w:rPr>
            </w:pPr>
          </w:p>
        </w:tc>
      </w:tr>
      <w:tr w:rsidR="00444066" w:rsidRPr="00340867" w14:paraId="77529C38" w14:textId="77777777" w:rsidTr="003B5739">
        <w:tc>
          <w:tcPr>
            <w:tcW w:w="1555" w:type="dxa"/>
          </w:tcPr>
          <w:p w14:paraId="77529C33" w14:textId="716F70B0"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Etudes de suivi d’activités</w:t>
            </w:r>
          </w:p>
        </w:tc>
        <w:tc>
          <w:tcPr>
            <w:tcW w:w="850" w:type="dxa"/>
          </w:tcPr>
          <w:p w14:paraId="77529C34" w14:textId="0000A8EB"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851" w:type="dxa"/>
          </w:tcPr>
          <w:p w14:paraId="77529C35" w14:textId="1708E080"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1134" w:type="dxa"/>
          </w:tcPr>
          <w:p w14:paraId="77529C36" w14:textId="5B2FAF77" w:rsidR="00444066" w:rsidRPr="00340867" w:rsidRDefault="00444066" w:rsidP="003B5739">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4394" w:type="dxa"/>
          </w:tcPr>
          <w:p w14:paraId="77529C37" w14:textId="77777777" w:rsidR="00444066" w:rsidRPr="00340867" w:rsidRDefault="00444066" w:rsidP="003B5739">
            <w:pPr>
              <w:spacing w:after="5" w:line="240" w:lineRule="auto"/>
              <w:ind w:right="35"/>
              <w:rPr>
                <w:rFonts w:ascii="Avenir" w:eastAsia="Avenir" w:hAnsi="Avenir" w:cs="Avenir"/>
                <w:color w:val="000000"/>
                <w:sz w:val="16"/>
                <w:szCs w:val="16"/>
              </w:rPr>
            </w:pPr>
          </w:p>
        </w:tc>
      </w:tr>
      <w:tr w:rsidR="000726E5" w:rsidRPr="00340867" w14:paraId="0C30BAFE" w14:textId="77777777" w:rsidTr="003B5739">
        <w:tc>
          <w:tcPr>
            <w:tcW w:w="1555" w:type="dxa"/>
          </w:tcPr>
          <w:p w14:paraId="37218C42" w14:textId="5A262CE3" w:rsidR="000726E5" w:rsidRPr="00340867" w:rsidRDefault="000726E5" w:rsidP="000726E5">
            <w:pPr>
              <w:spacing w:after="5" w:line="240" w:lineRule="auto"/>
              <w:ind w:right="35"/>
              <w:rPr>
                <w:rFonts w:ascii="Avenir" w:eastAsia="Avenir" w:hAnsi="Avenir" w:cs="Avenir"/>
                <w:color w:val="000000"/>
                <w:sz w:val="16"/>
                <w:szCs w:val="16"/>
              </w:rPr>
            </w:pPr>
            <w:r w:rsidRPr="000726E5">
              <w:rPr>
                <w:rFonts w:ascii="Avenir" w:eastAsia="Avenir" w:hAnsi="Avenir" w:cs="Avenir"/>
                <w:color w:val="000000"/>
                <w:sz w:val="16"/>
                <w:szCs w:val="16"/>
              </w:rPr>
              <w:t>Visites conjointes de suivi des activités du projet</w:t>
            </w:r>
          </w:p>
        </w:tc>
        <w:tc>
          <w:tcPr>
            <w:tcW w:w="850" w:type="dxa"/>
          </w:tcPr>
          <w:p w14:paraId="1D0E8D28" w14:textId="0A5307DF" w:rsidR="000726E5" w:rsidRPr="00340867" w:rsidRDefault="000726E5" w:rsidP="000726E5">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851" w:type="dxa"/>
          </w:tcPr>
          <w:p w14:paraId="5249F9EB" w14:textId="2E619974" w:rsidR="000726E5" w:rsidRPr="00340867" w:rsidRDefault="000726E5" w:rsidP="000726E5">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1134" w:type="dxa"/>
          </w:tcPr>
          <w:p w14:paraId="7B0583A9" w14:textId="7148CDC1" w:rsidR="000726E5" w:rsidRPr="00340867" w:rsidRDefault="000726E5" w:rsidP="000726E5">
            <w:pPr>
              <w:spacing w:after="5" w:line="240" w:lineRule="auto"/>
              <w:ind w:right="35"/>
              <w:rPr>
                <w:rFonts w:ascii="Avenir" w:eastAsia="Avenir" w:hAnsi="Avenir" w:cs="Avenir"/>
                <w:color w:val="000000"/>
                <w:sz w:val="16"/>
                <w:szCs w:val="16"/>
              </w:rPr>
            </w:pPr>
            <w:r w:rsidRPr="00340867">
              <w:rPr>
                <w:rFonts w:ascii="Avenir" w:eastAsia="Avenir" w:hAnsi="Avenir" w:cs="Avenir"/>
                <w:color w:val="000000"/>
                <w:sz w:val="16"/>
                <w:szCs w:val="16"/>
              </w:rPr>
              <w:t>N/A</w:t>
            </w:r>
          </w:p>
        </w:tc>
        <w:tc>
          <w:tcPr>
            <w:tcW w:w="4394" w:type="dxa"/>
          </w:tcPr>
          <w:p w14:paraId="1D98DBB0" w14:textId="77777777" w:rsidR="000726E5" w:rsidRPr="00340867" w:rsidRDefault="000726E5" w:rsidP="000726E5">
            <w:pPr>
              <w:spacing w:after="5" w:line="240" w:lineRule="auto"/>
              <w:ind w:right="35"/>
              <w:rPr>
                <w:rFonts w:ascii="Avenir" w:eastAsia="Avenir" w:hAnsi="Avenir" w:cs="Avenir"/>
                <w:color w:val="000000"/>
                <w:sz w:val="16"/>
                <w:szCs w:val="16"/>
              </w:rPr>
            </w:pPr>
          </w:p>
        </w:tc>
      </w:tr>
      <w:tr w:rsidR="000726E5" w:rsidRPr="00340867" w14:paraId="03ECE250" w14:textId="77777777" w:rsidTr="003B5739">
        <w:tc>
          <w:tcPr>
            <w:tcW w:w="1555" w:type="dxa"/>
          </w:tcPr>
          <w:p w14:paraId="6C313742" w14:textId="0594F342" w:rsidR="000726E5" w:rsidRPr="00340867" w:rsidRDefault="000726E5" w:rsidP="000726E5">
            <w:pPr>
              <w:spacing w:after="5" w:line="240" w:lineRule="auto"/>
              <w:ind w:right="35"/>
              <w:rPr>
                <w:rFonts w:ascii="Avenir" w:eastAsia="Avenir" w:hAnsi="Avenir" w:cs="Avenir"/>
                <w:color w:val="000000"/>
                <w:sz w:val="16"/>
                <w:szCs w:val="16"/>
              </w:rPr>
            </w:pPr>
            <w:r w:rsidRPr="000726E5">
              <w:rPr>
                <w:rFonts w:ascii="Avenir" w:eastAsia="Avenir" w:hAnsi="Avenir" w:cs="Avenir"/>
                <w:color w:val="000000"/>
                <w:sz w:val="16"/>
                <w:szCs w:val="16"/>
              </w:rPr>
              <w:t>Suivi et gestion des risques</w:t>
            </w:r>
          </w:p>
        </w:tc>
        <w:tc>
          <w:tcPr>
            <w:tcW w:w="850" w:type="dxa"/>
          </w:tcPr>
          <w:p w14:paraId="3721C4F4" w14:textId="69DD56C3" w:rsidR="000726E5" w:rsidRPr="00340867" w:rsidRDefault="00253F1F" w:rsidP="000726E5">
            <w:pPr>
              <w:spacing w:after="5" w:line="240" w:lineRule="auto"/>
              <w:ind w:right="35"/>
              <w:rPr>
                <w:rFonts w:ascii="Avenir" w:eastAsia="Avenir" w:hAnsi="Avenir" w:cs="Avenir"/>
                <w:color w:val="000000"/>
                <w:sz w:val="16"/>
                <w:szCs w:val="16"/>
              </w:rPr>
            </w:pPr>
            <w:r>
              <w:rPr>
                <w:rFonts w:ascii="Avenir" w:eastAsia="Avenir" w:hAnsi="Avenir" w:cs="Avenir"/>
                <w:color w:val="000000"/>
                <w:sz w:val="16"/>
                <w:szCs w:val="16"/>
              </w:rPr>
              <w:t>2</w:t>
            </w:r>
          </w:p>
        </w:tc>
        <w:tc>
          <w:tcPr>
            <w:tcW w:w="851" w:type="dxa"/>
          </w:tcPr>
          <w:p w14:paraId="258DA6B9" w14:textId="6A05CD82" w:rsidR="000726E5" w:rsidRPr="00340867" w:rsidRDefault="00253F1F" w:rsidP="000726E5">
            <w:pPr>
              <w:spacing w:after="5" w:line="240" w:lineRule="auto"/>
              <w:ind w:right="35"/>
              <w:rPr>
                <w:rFonts w:ascii="Avenir" w:eastAsia="Avenir" w:hAnsi="Avenir" w:cs="Avenir"/>
                <w:color w:val="000000"/>
                <w:sz w:val="16"/>
                <w:szCs w:val="16"/>
              </w:rPr>
            </w:pPr>
            <w:r>
              <w:rPr>
                <w:rFonts w:ascii="Avenir" w:eastAsia="Avenir" w:hAnsi="Avenir" w:cs="Avenir"/>
                <w:color w:val="000000"/>
                <w:sz w:val="16"/>
                <w:szCs w:val="16"/>
              </w:rPr>
              <w:t>2</w:t>
            </w:r>
          </w:p>
        </w:tc>
        <w:tc>
          <w:tcPr>
            <w:tcW w:w="1134" w:type="dxa"/>
          </w:tcPr>
          <w:p w14:paraId="4641D821" w14:textId="77777777" w:rsidR="000726E5" w:rsidRPr="00340867" w:rsidRDefault="000726E5" w:rsidP="000726E5">
            <w:pPr>
              <w:spacing w:after="5" w:line="240" w:lineRule="auto"/>
              <w:ind w:right="35"/>
              <w:rPr>
                <w:rFonts w:ascii="Avenir" w:eastAsia="Avenir" w:hAnsi="Avenir" w:cs="Avenir"/>
                <w:color w:val="000000"/>
                <w:sz w:val="16"/>
                <w:szCs w:val="16"/>
              </w:rPr>
            </w:pPr>
          </w:p>
        </w:tc>
        <w:tc>
          <w:tcPr>
            <w:tcW w:w="4394" w:type="dxa"/>
          </w:tcPr>
          <w:p w14:paraId="670D4A6B" w14:textId="77777777" w:rsidR="000726E5" w:rsidRPr="00340867" w:rsidRDefault="000726E5" w:rsidP="000726E5">
            <w:pPr>
              <w:spacing w:after="5" w:line="240" w:lineRule="auto"/>
              <w:ind w:right="35"/>
              <w:rPr>
                <w:rFonts w:ascii="Avenir" w:eastAsia="Avenir" w:hAnsi="Avenir" w:cs="Avenir"/>
                <w:color w:val="000000"/>
                <w:sz w:val="16"/>
                <w:szCs w:val="16"/>
              </w:rPr>
            </w:pPr>
          </w:p>
        </w:tc>
      </w:tr>
      <w:tr w:rsidR="000726E5" w:rsidRPr="00340867" w14:paraId="6B6C9BF9" w14:textId="77777777" w:rsidTr="003B5739">
        <w:tc>
          <w:tcPr>
            <w:tcW w:w="1555" w:type="dxa"/>
          </w:tcPr>
          <w:p w14:paraId="11589B08" w14:textId="3E44E8F1" w:rsidR="000726E5" w:rsidRPr="00340867" w:rsidRDefault="000726E5" w:rsidP="000726E5">
            <w:pPr>
              <w:spacing w:after="5" w:line="240" w:lineRule="auto"/>
              <w:ind w:right="35"/>
              <w:rPr>
                <w:rFonts w:ascii="Avenir" w:eastAsia="Avenir" w:hAnsi="Avenir" w:cs="Avenir"/>
                <w:color w:val="000000"/>
                <w:sz w:val="16"/>
                <w:szCs w:val="16"/>
              </w:rPr>
            </w:pPr>
            <w:r w:rsidRPr="000726E5">
              <w:rPr>
                <w:rFonts w:ascii="Avenir" w:eastAsia="Avenir" w:hAnsi="Avenir" w:cs="Avenir"/>
                <w:color w:val="000000"/>
                <w:sz w:val="16"/>
                <w:szCs w:val="16"/>
              </w:rPr>
              <w:t>Suivi et contrôle fiduciaire</w:t>
            </w:r>
          </w:p>
        </w:tc>
        <w:tc>
          <w:tcPr>
            <w:tcW w:w="850" w:type="dxa"/>
          </w:tcPr>
          <w:p w14:paraId="0F404AF7" w14:textId="6B5654F3" w:rsidR="000726E5" w:rsidRPr="00340867" w:rsidRDefault="00253F1F" w:rsidP="000726E5">
            <w:pPr>
              <w:spacing w:after="5" w:line="240" w:lineRule="auto"/>
              <w:ind w:right="35"/>
              <w:rPr>
                <w:rFonts w:ascii="Avenir" w:eastAsia="Avenir" w:hAnsi="Avenir" w:cs="Avenir"/>
                <w:color w:val="000000"/>
                <w:sz w:val="16"/>
                <w:szCs w:val="16"/>
              </w:rPr>
            </w:pPr>
            <w:r>
              <w:rPr>
                <w:rFonts w:ascii="Avenir" w:eastAsia="Avenir" w:hAnsi="Avenir" w:cs="Avenir"/>
                <w:color w:val="000000"/>
                <w:sz w:val="16"/>
                <w:szCs w:val="16"/>
              </w:rPr>
              <w:t>2</w:t>
            </w:r>
          </w:p>
        </w:tc>
        <w:tc>
          <w:tcPr>
            <w:tcW w:w="851" w:type="dxa"/>
          </w:tcPr>
          <w:p w14:paraId="30889D07" w14:textId="7BA9EF55" w:rsidR="000726E5" w:rsidRPr="00340867" w:rsidRDefault="00253F1F" w:rsidP="000726E5">
            <w:pPr>
              <w:spacing w:after="5" w:line="240" w:lineRule="auto"/>
              <w:ind w:right="35"/>
              <w:rPr>
                <w:rFonts w:ascii="Avenir" w:eastAsia="Avenir" w:hAnsi="Avenir" w:cs="Avenir"/>
                <w:color w:val="000000"/>
                <w:sz w:val="16"/>
                <w:szCs w:val="16"/>
              </w:rPr>
            </w:pPr>
            <w:r>
              <w:rPr>
                <w:rFonts w:ascii="Avenir" w:eastAsia="Avenir" w:hAnsi="Avenir" w:cs="Avenir"/>
                <w:color w:val="000000"/>
                <w:sz w:val="16"/>
                <w:szCs w:val="16"/>
              </w:rPr>
              <w:t>2</w:t>
            </w:r>
          </w:p>
        </w:tc>
        <w:tc>
          <w:tcPr>
            <w:tcW w:w="1134" w:type="dxa"/>
          </w:tcPr>
          <w:p w14:paraId="03FCF156" w14:textId="77777777" w:rsidR="000726E5" w:rsidRPr="00340867" w:rsidRDefault="000726E5" w:rsidP="000726E5">
            <w:pPr>
              <w:spacing w:after="5" w:line="240" w:lineRule="auto"/>
              <w:ind w:right="35"/>
              <w:rPr>
                <w:rFonts w:ascii="Avenir" w:eastAsia="Avenir" w:hAnsi="Avenir" w:cs="Avenir"/>
                <w:color w:val="000000"/>
                <w:sz w:val="16"/>
                <w:szCs w:val="16"/>
              </w:rPr>
            </w:pPr>
          </w:p>
        </w:tc>
        <w:tc>
          <w:tcPr>
            <w:tcW w:w="4394" w:type="dxa"/>
          </w:tcPr>
          <w:p w14:paraId="19C310EA" w14:textId="77777777" w:rsidR="000726E5" w:rsidRPr="00340867" w:rsidRDefault="000726E5" w:rsidP="000726E5">
            <w:pPr>
              <w:spacing w:after="5" w:line="240" w:lineRule="auto"/>
              <w:ind w:right="35"/>
              <w:rPr>
                <w:rFonts w:ascii="Avenir" w:eastAsia="Avenir" w:hAnsi="Avenir" w:cs="Avenir"/>
                <w:color w:val="000000"/>
                <w:sz w:val="16"/>
                <w:szCs w:val="16"/>
              </w:rPr>
            </w:pPr>
          </w:p>
        </w:tc>
      </w:tr>
    </w:tbl>
    <w:p w14:paraId="77529C39" w14:textId="77777777" w:rsidR="00671E5C" w:rsidRPr="00340867" w:rsidRDefault="00671E5C">
      <w:pPr>
        <w:spacing w:after="5" w:line="271" w:lineRule="auto"/>
        <w:ind w:left="20" w:right="28" w:hanging="10"/>
        <w:jc w:val="both"/>
        <w:rPr>
          <w:rFonts w:ascii="Avenir" w:eastAsia="Avenir" w:hAnsi="Avenir" w:cs="Avenir"/>
          <w:color w:val="000000"/>
          <w:sz w:val="16"/>
          <w:szCs w:val="16"/>
        </w:rPr>
      </w:pPr>
    </w:p>
    <w:p w14:paraId="77529C3A" w14:textId="62B2F485" w:rsidR="00671E5C" w:rsidRPr="00340867" w:rsidRDefault="00233362">
      <w:pPr>
        <w:pStyle w:val="Titre2"/>
        <w:rPr>
          <w:rFonts w:ascii="Avenir" w:hAnsi="Avenir"/>
        </w:rPr>
      </w:pPr>
      <w:bookmarkStart w:id="26" w:name="_Toc222904921"/>
      <w:r w:rsidRPr="00340867">
        <w:rPr>
          <w:rFonts w:ascii="Avenir" w:hAnsi="Avenir"/>
        </w:rPr>
        <w:t>8.2 Evaluations</w:t>
      </w:r>
      <w:bookmarkEnd w:id="26"/>
      <w:r w:rsidR="00C93FDE" w:rsidRPr="00340867">
        <w:rPr>
          <w:rFonts w:ascii="Avenir" w:hAnsi="Avenir"/>
        </w:rPr>
        <w:t xml:space="preserve"> </w:t>
      </w:r>
    </w:p>
    <w:p w14:paraId="77529C3B" w14:textId="77777777" w:rsidR="00671E5C" w:rsidRPr="00340867" w:rsidRDefault="00671E5C">
      <w:pPr>
        <w:spacing w:after="5" w:line="240" w:lineRule="auto"/>
        <w:ind w:left="20" w:right="28" w:hanging="10"/>
        <w:jc w:val="both"/>
        <w:rPr>
          <w:rFonts w:ascii="Avenir" w:eastAsia="Avenir" w:hAnsi="Avenir" w:cs="Avenir"/>
          <w:color w:val="000000"/>
        </w:rPr>
      </w:pPr>
    </w:p>
    <w:tbl>
      <w:tblPr>
        <w:tblW w:w="8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749"/>
        <w:gridCol w:w="797"/>
        <w:gridCol w:w="2126"/>
        <w:gridCol w:w="1843"/>
        <w:gridCol w:w="2238"/>
      </w:tblGrid>
      <w:tr w:rsidR="00671E5C" w:rsidRPr="00340867" w14:paraId="77529C44" w14:textId="77777777">
        <w:tc>
          <w:tcPr>
            <w:tcW w:w="1749" w:type="dxa"/>
            <w:shd w:val="clear" w:color="auto" w:fill="A9D5E7"/>
          </w:tcPr>
          <w:p w14:paraId="77529C3C" w14:textId="77777777" w:rsidR="00671E5C" w:rsidRPr="00340867" w:rsidRDefault="00233362"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Nature de l’évaluation</w:t>
            </w:r>
          </w:p>
        </w:tc>
        <w:tc>
          <w:tcPr>
            <w:tcW w:w="797" w:type="dxa"/>
            <w:shd w:val="clear" w:color="auto" w:fill="A9D5E7"/>
          </w:tcPr>
          <w:p w14:paraId="77529C3D" w14:textId="77777777" w:rsidR="00671E5C" w:rsidRPr="00340867" w:rsidRDefault="00233362"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Date</w:t>
            </w:r>
          </w:p>
        </w:tc>
        <w:tc>
          <w:tcPr>
            <w:tcW w:w="2126" w:type="dxa"/>
            <w:shd w:val="clear" w:color="auto" w:fill="A9D5E7"/>
          </w:tcPr>
          <w:p w14:paraId="77529C3E" w14:textId="77777777" w:rsidR="00671E5C" w:rsidRPr="00340867" w:rsidRDefault="00233362"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Conclusions majeures de l’évaluation</w:t>
            </w:r>
          </w:p>
          <w:p w14:paraId="77529C3F" w14:textId="77777777" w:rsidR="00671E5C" w:rsidRPr="00340867" w:rsidRDefault="00671E5C" w:rsidP="003B5739">
            <w:pPr>
              <w:spacing w:after="5" w:line="240" w:lineRule="auto"/>
              <w:ind w:right="35"/>
              <w:rPr>
                <w:rFonts w:ascii="Avenir" w:eastAsia="Avenir" w:hAnsi="Avenir" w:cs="Avenir"/>
                <w:b/>
                <w:color w:val="000000"/>
                <w:sz w:val="16"/>
                <w:szCs w:val="16"/>
              </w:rPr>
            </w:pPr>
          </w:p>
        </w:tc>
        <w:tc>
          <w:tcPr>
            <w:tcW w:w="1843" w:type="dxa"/>
            <w:shd w:val="clear" w:color="auto" w:fill="A9D5E7"/>
          </w:tcPr>
          <w:p w14:paraId="77529C40" w14:textId="77777777" w:rsidR="00671E5C" w:rsidRPr="00340867" w:rsidRDefault="00233362"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Réponse du management</w:t>
            </w:r>
          </w:p>
          <w:p w14:paraId="77529C41" w14:textId="77777777" w:rsidR="00671E5C" w:rsidRPr="00340867" w:rsidRDefault="00671E5C" w:rsidP="003B5739">
            <w:pPr>
              <w:spacing w:after="5" w:line="240" w:lineRule="auto"/>
              <w:ind w:right="35"/>
              <w:rPr>
                <w:rFonts w:ascii="Avenir" w:eastAsia="Avenir" w:hAnsi="Avenir" w:cs="Avenir"/>
                <w:b/>
                <w:color w:val="000000"/>
                <w:sz w:val="16"/>
                <w:szCs w:val="16"/>
              </w:rPr>
            </w:pPr>
          </w:p>
        </w:tc>
        <w:tc>
          <w:tcPr>
            <w:tcW w:w="2238" w:type="dxa"/>
            <w:shd w:val="clear" w:color="auto" w:fill="A9D5E7"/>
          </w:tcPr>
          <w:p w14:paraId="77529C42" w14:textId="77777777" w:rsidR="00671E5C" w:rsidRPr="00340867" w:rsidRDefault="00233362"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Suivi mise en œuvre des actions à prendre</w:t>
            </w:r>
          </w:p>
          <w:p w14:paraId="77529C43" w14:textId="77777777" w:rsidR="00671E5C" w:rsidRPr="00340867" w:rsidRDefault="00671E5C" w:rsidP="003B5739">
            <w:pPr>
              <w:spacing w:after="5" w:line="240" w:lineRule="auto"/>
              <w:ind w:right="35"/>
              <w:rPr>
                <w:rFonts w:ascii="Avenir" w:eastAsia="Avenir" w:hAnsi="Avenir" w:cs="Avenir"/>
                <w:b/>
                <w:color w:val="000000"/>
                <w:sz w:val="16"/>
                <w:szCs w:val="16"/>
              </w:rPr>
            </w:pPr>
          </w:p>
        </w:tc>
      </w:tr>
      <w:tr w:rsidR="00AC3B76" w:rsidRPr="00340867" w14:paraId="77529C4A" w14:textId="77777777">
        <w:tc>
          <w:tcPr>
            <w:tcW w:w="1749" w:type="dxa"/>
          </w:tcPr>
          <w:p w14:paraId="77529C45" w14:textId="75122806" w:rsidR="00AC3B76" w:rsidRPr="00340867" w:rsidRDefault="00AC3B76" w:rsidP="00AC3B76">
            <w:pPr>
              <w:spacing w:after="5" w:line="271" w:lineRule="auto"/>
              <w:ind w:right="35"/>
              <w:rPr>
                <w:rFonts w:ascii="Avenir" w:eastAsia="Avenir" w:hAnsi="Avenir" w:cs="Avenir"/>
                <w:bCs/>
                <w:color w:val="000000"/>
                <w:sz w:val="16"/>
                <w:szCs w:val="16"/>
              </w:rPr>
            </w:pPr>
            <w:r w:rsidRPr="00340867">
              <w:rPr>
                <w:rFonts w:ascii="Avenir" w:eastAsia="Avenir" w:hAnsi="Avenir" w:cs="Avenir"/>
                <w:bCs/>
                <w:color w:val="000000"/>
                <w:sz w:val="16"/>
                <w:szCs w:val="16"/>
              </w:rPr>
              <w:t>N/A</w:t>
            </w:r>
          </w:p>
        </w:tc>
        <w:tc>
          <w:tcPr>
            <w:tcW w:w="797" w:type="dxa"/>
          </w:tcPr>
          <w:p w14:paraId="77529C46" w14:textId="0229C12C" w:rsidR="00AC3B76" w:rsidRPr="00340867" w:rsidRDefault="00AC3B76" w:rsidP="00AC3B76">
            <w:pPr>
              <w:spacing w:after="5" w:line="271" w:lineRule="auto"/>
              <w:ind w:right="35"/>
              <w:rPr>
                <w:rFonts w:ascii="Avenir" w:eastAsia="Avenir" w:hAnsi="Avenir" w:cs="Avenir"/>
                <w:b/>
                <w:color w:val="000000"/>
                <w:sz w:val="16"/>
                <w:szCs w:val="16"/>
              </w:rPr>
            </w:pPr>
            <w:r w:rsidRPr="00340867">
              <w:rPr>
                <w:rFonts w:ascii="Avenir" w:eastAsia="Avenir" w:hAnsi="Avenir" w:cs="Avenir"/>
                <w:bCs/>
                <w:color w:val="000000"/>
                <w:sz w:val="16"/>
                <w:szCs w:val="16"/>
              </w:rPr>
              <w:t>N/A</w:t>
            </w:r>
          </w:p>
        </w:tc>
        <w:tc>
          <w:tcPr>
            <w:tcW w:w="2126" w:type="dxa"/>
          </w:tcPr>
          <w:p w14:paraId="77529C47" w14:textId="16E47893" w:rsidR="00AC3B76" w:rsidRPr="00340867" w:rsidRDefault="00AC3B76" w:rsidP="00AC3B76">
            <w:pPr>
              <w:spacing w:after="5" w:line="271" w:lineRule="auto"/>
              <w:ind w:right="35"/>
              <w:rPr>
                <w:rFonts w:ascii="Avenir" w:eastAsia="Avenir" w:hAnsi="Avenir" w:cs="Avenir"/>
                <w:b/>
                <w:color w:val="000000"/>
                <w:sz w:val="16"/>
                <w:szCs w:val="16"/>
              </w:rPr>
            </w:pPr>
            <w:r w:rsidRPr="00340867">
              <w:rPr>
                <w:rFonts w:ascii="Avenir" w:eastAsia="Avenir" w:hAnsi="Avenir" w:cs="Avenir"/>
                <w:bCs/>
                <w:color w:val="000000"/>
                <w:sz w:val="16"/>
                <w:szCs w:val="16"/>
              </w:rPr>
              <w:t>N/A</w:t>
            </w:r>
          </w:p>
        </w:tc>
        <w:tc>
          <w:tcPr>
            <w:tcW w:w="1843" w:type="dxa"/>
          </w:tcPr>
          <w:p w14:paraId="77529C48" w14:textId="55F24CBC" w:rsidR="00AC3B76" w:rsidRPr="00340867" w:rsidRDefault="00AC3B76" w:rsidP="00AC3B76">
            <w:pPr>
              <w:spacing w:after="5" w:line="271" w:lineRule="auto"/>
              <w:ind w:right="35"/>
              <w:rPr>
                <w:rFonts w:ascii="Avenir" w:eastAsia="Avenir" w:hAnsi="Avenir" w:cs="Avenir"/>
                <w:b/>
                <w:color w:val="000000"/>
                <w:sz w:val="16"/>
                <w:szCs w:val="16"/>
              </w:rPr>
            </w:pPr>
            <w:r w:rsidRPr="00340867">
              <w:rPr>
                <w:rFonts w:ascii="Avenir" w:eastAsia="Avenir" w:hAnsi="Avenir" w:cs="Avenir"/>
                <w:bCs/>
                <w:color w:val="000000"/>
                <w:sz w:val="16"/>
                <w:szCs w:val="16"/>
              </w:rPr>
              <w:t>N/A</w:t>
            </w:r>
          </w:p>
        </w:tc>
        <w:tc>
          <w:tcPr>
            <w:tcW w:w="2238" w:type="dxa"/>
          </w:tcPr>
          <w:p w14:paraId="77529C49" w14:textId="77777777" w:rsidR="00AC3B76" w:rsidRPr="00340867" w:rsidRDefault="00AC3B76" w:rsidP="00AC3B76">
            <w:pPr>
              <w:spacing w:after="5" w:line="271" w:lineRule="auto"/>
              <w:ind w:right="35"/>
              <w:rPr>
                <w:rFonts w:ascii="Avenir" w:eastAsia="Avenir" w:hAnsi="Avenir" w:cs="Avenir"/>
                <w:b/>
                <w:color w:val="000000"/>
                <w:sz w:val="16"/>
                <w:szCs w:val="16"/>
              </w:rPr>
            </w:pPr>
          </w:p>
        </w:tc>
      </w:tr>
      <w:tr w:rsidR="00671E5C" w:rsidRPr="00340867" w14:paraId="77529C50" w14:textId="77777777">
        <w:tc>
          <w:tcPr>
            <w:tcW w:w="1749" w:type="dxa"/>
          </w:tcPr>
          <w:p w14:paraId="77529C4B" w14:textId="77777777" w:rsidR="00671E5C" w:rsidRPr="00340867" w:rsidRDefault="00671E5C">
            <w:pPr>
              <w:spacing w:after="5" w:line="271" w:lineRule="auto"/>
              <w:ind w:right="35"/>
              <w:rPr>
                <w:rFonts w:ascii="Avenir" w:eastAsia="Avenir" w:hAnsi="Avenir" w:cs="Avenir"/>
                <w:b/>
                <w:color w:val="000000"/>
                <w:sz w:val="16"/>
                <w:szCs w:val="16"/>
              </w:rPr>
            </w:pPr>
          </w:p>
        </w:tc>
        <w:tc>
          <w:tcPr>
            <w:tcW w:w="797" w:type="dxa"/>
          </w:tcPr>
          <w:p w14:paraId="77529C4C" w14:textId="77777777" w:rsidR="00671E5C" w:rsidRPr="00340867" w:rsidRDefault="00671E5C">
            <w:pPr>
              <w:spacing w:after="5" w:line="271" w:lineRule="auto"/>
              <w:ind w:right="35"/>
              <w:rPr>
                <w:rFonts w:ascii="Avenir" w:eastAsia="Avenir" w:hAnsi="Avenir" w:cs="Avenir"/>
                <w:b/>
                <w:color w:val="000000"/>
                <w:sz w:val="16"/>
                <w:szCs w:val="16"/>
              </w:rPr>
            </w:pPr>
          </w:p>
        </w:tc>
        <w:tc>
          <w:tcPr>
            <w:tcW w:w="2126" w:type="dxa"/>
          </w:tcPr>
          <w:p w14:paraId="77529C4D" w14:textId="77777777" w:rsidR="00671E5C" w:rsidRPr="00340867" w:rsidRDefault="00671E5C">
            <w:pPr>
              <w:spacing w:after="5" w:line="271" w:lineRule="auto"/>
              <w:ind w:right="35"/>
              <w:rPr>
                <w:rFonts w:ascii="Avenir" w:eastAsia="Avenir" w:hAnsi="Avenir" w:cs="Avenir"/>
                <w:b/>
                <w:color w:val="000000"/>
                <w:sz w:val="16"/>
                <w:szCs w:val="16"/>
              </w:rPr>
            </w:pPr>
          </w:p>
        </w:tc>
        <w:tc>
          <w:tcPr>
            <w:tcW w:w="1843" w:type="dxa"/>
          </w:tcPr>
          <w:p w14:paraId="77529C4E" w14:textId="77777777" w:rsidR="00671E5C" w:rsidRPr="00340867" w:rsidRDefault="00671E5C">
            <w:pPr>
              <w:spacing w:after="5" w:line="271" w:lineRule="auto"/>
              <w:ind w:right="35"/>
              <w:rPr>
                <w:rFonts w:ascii="Avenir" w:eastAsia="Avenir" w:hAnsi="Avenir" w:cs="Avenir"/>
                <w:b/>
                <w:color w:val="000000"/>
                <w:sz w:val="16"/>
                <w:szCs w:val="16"/>
              </w:rPr>
            </w:pPr>
          </w:p>
        </w:tc>
        <w:tc>
          <w:tcPr>
            <w:tcW w:w="2238" w:type="dxa"/>
          </w:tcPr>
          <w:p w14:paraId="77529C4F" w14:textId="77777777" w:rsidR="00671E5C" w:rsidRPr="00340867" w:rsidRDefault="00671E5C">
            <w:pPr>
              <w:spacing w:after="5" w:line="271" w:lineRule="auto"/>
              <w:ind w:right="35"/>
              <w:rPr>
                <w:rFonts w:ascii="Avenir" w:eastAsia="Avenir" w:hAnsi="Avenir" w:cs="Avenir"/>
                <w:b/>
                <w:color w:val="000000"/>
                <w:sz w:val="16"/>
                <w:szCs w:val="16"/>
              </w:rPr>
            </w:pPr>
          </w:p>
        </w:tc>
      </w:tr>
      <w:tr w:rsidR="00671E5C" w:rsidRPr="00340867" w14:paraId="77529C56" w14:textId="77777777">
        <w:tc>
          <w:tcPr>
            <w:tcW w:w="1749" w:type="dxa"/>
          </w:tcPr>
          <w:p w14:paraId="77529C51" w14:textId="77777777" w:rsidR="00671E5C" w:rsidRPr="00340867" w:rsidRDefault="00671E5C">
            <w:pPr>
              <w:spacing w:after="5" w:line="271" w:lineRule="auto"/>
              <w:ind w:right="35"/>
              <w:rPr>
                <w:rFonts w:ascii="Avenir" w:eastAsia="Avenir" w:hAnsi="Avenir" w:cs="Avenir"/>
                <w:b/>
                <w:color w:val="000000"/>
                <w:sz w:val="16"/>
                <w:szCs w:val="16"/>
              </w:rPr>
            </w:pPr>
          </w:p>
        </w:tc>
        <w:tc>
          <w:tcPr>
            <w:tcW w:w="797" w:type="dxa"/>
          </w:tcPr>
          <w:p w14:paraId="77529C52" w14:textId="77777777" w:rsidR="00671E5C" w:rsidRPr="00340867" w:rsidRDefault="00671E5C">
            <w:pPr>
              <w:spacing w:after="5" w:line="271" w:lineRule="auto"/>
              <w:ind w:right="35"/>
              <w:rPr>
                <w:rFonts w:ascii="Avenir" w:eastAsia="Avenir" w:hAnsi="Avenir" w:cs="Avenir"/>
                <w:b/>
                <w:color w:val="000000"/>
                <w:sz w:val="16"/>
                <w:szCs w:val="16"/>
              </w:rPr>
            </w:pPr>
          </w:p>
        </w:tc>
        <w:tc>
          <w:tcPr>
            <w:tcW w:w="2126" w:type="dxa"/>
          </w:tcPr>
          <w:p w14:paraId="77529C53" w14:textId="77777777" w:rsidR="00671E5C" w:rsidRPr="00340867" w:rsidRDefault="00671E5C">
            <w:pPr>
              <w:spacing w:after="5" w:line="271" w:lineRule="auto"/>
              <w:ind w:right="35"/>
              <w:rPr>
                <w:rFonts w:ascii="Avenir" w:eastAsia="Avenir" w:hAnsi="Avenir" w:cs="Avenir"/>
                <w:b/>
                <w:color w:val="000000"/>
                <w:sz w:val="16"/>
                <w:szCs w:val="16"/>
              </w:rPr>
            </w:pPr>
          </w:p>
        </w:tc>
        <w:tc>
          <w:tcPr>
            <w:tcW w:w="1843" w:type="dxa"/>
          </w:tcPr>
          <w:p w14:paraId="77529C54" w14:textId="77777777" w:rsidR="00671E5C" w:rsidRPr="00340867" w:rsidRDefault="00671E5C">
            <w:pPr>
              <w:spacing w:after="5" w:line="271" w:lineRule="auto"/>
              <w:ind w:right="35"/>
              <w:rPr>
                <w:rFonts w:ascii="Avenir" w:eastAsia="Avenir" w:hAnsi="Avenir" w:cs="Avenir"/>
                <w:b/>
                <w:color w:val="000000"/>
                <w:sz w:val="16"/>
                <w:szCs w:val="16"/>
              </w:rPr>
            </w:pPr>
          </w:p>
        </w:tc>
        <w:tc>
          <w:tcPr>
            <w:tcW w:w="2238" w:type="dxa"/>
          </w:tcPr>
          <w:p w14:paraId="77529C55" w14:textId="77777777" w:rsidR="00671E5C" w:rsidRPr="00340867" w:rsidRDefault="00671E5C">
            <w:pPr>
              <w:spacing w:after="5" w:line="271" w:lineRule="auto"/>
              <w:ind w:right="35"/>
              <w:rPr>
                <w:rFonts w:ascii="Avenir" w:eastAsia="Avenir" w:hAnsi="Avenir" w:cs="Avenir"/>
                <w:b/>
                <w:color w:val="000000"/>
                <w:sz w:val="16"/>
                <w:szCs w:val="16"/>
              </w:rPr>
            </w:pPr>
          </w:p>
        </w:tc>
      </w:tr>
    </w:tbl>
    <w:p w14:paraId="77529C57" w14:textId="77777777" w:rsidR="00671E5C" w:rsidRPr="00340867" w:rsidRDefault="00671E5C">
      <w:pPr>
        <w:spacing w:after="5" w:line="271" w:lineRule="auto"/>
        <w:ind w:left="20" w:right="28" w:hanging="10"/>
        <w:jc w:val="both"/>
        <w:rPr>
          <w:rFonts w:ascii="Avenir" w:eastAsia="Avenir" w:hAnsi="Avenir" w:cs="Avenir"/>
          <w:color w:val="000000"/>
          <w:sz w:val="16"/>
          <w:szCs w:val="16"/>
        </w:rPr>
      </w:pPr>
    </w:p>
    <w:p w14:paraId="77529C58" w14:textId="77777777" w:rsidR="00671E5C" w:rsidRPr="00340867" w:rsidRDefault="00233362">
      <w:pPr>
        <w:pStyle w:val="Titre2"/>
        <w:rPr>
          <w:rFonts w:ascii="Avenir" w:hAnsi="Avenir"/>
        </w:rPr>
      </w:pPr>
      <w:bookmarkStart w:id="27" w:name="_Toc222904922"/>
      <w:r w:rsidRPr="00340867">
        <w:rPr>
          <w:rFonts w:ascii="Avenir" w:hAnsi="Avenir"/>
        </w:rPr>
        <w:t>8.3 Intégration des leçons apprises</w:t>
      </w:r>
      <w:bookmarkEnd w:id="27"/>
    </w:p>
    <w:p w14:paraId="77529C59" w14:textId="77777777" w:rsidR="00671E5C" w:rsidRPr="00340867" w:rsidRDefault="00671E5C">
      <w:pPr>
        <w:spacing w:after="5" w:line="240" w:lineRule="auto"/>
        <w:ind w:left="20" w:right="28" w:hanging="10"/>
        <w:jc w:val="both"/>
        <w:rPr>
          <w:rFonts w:ascii="Avenir" w:eastAsia="Avenir" w:hAnsi="Avenir" w:cs="Avenir"/>
          <w:i/>
          <w:color w:val="000000"/>
          <w:sz w:val="20"/>
          <w:szCs w:val="20"/>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2333"/>
        <w:gridCol w:w="2693"/>
        <w:gridCol w:w="2410"/>
      </w:tblGrid>
      <w:tr w:rsidR="00B4766E" w:rsidRPr="00340867" w14:paraId="213D384B" w14:textId="77777777" w:rsidTr="00E116BB">
        <w:trPr>
          <w:trHeight w:val="281"/>
          <w:tblHeader/>
        </w:trPr>
        <w:tc>
          <w:tcPr>
            <w:tcW w:w="1490" w:type="dxa"/>
            <w:shd w:val="clear" w:color="auto" w:fill="FBD4B4" w:themeFill="accent6" w:themeFillTint="66"/>
            <w:hideMark/>
          </w:tcPr>
          <w:p w14:paraId="35173581" w14:textId="77777777" w:rsidR="00B4766E" w:rsidRPr="00340867" w:rsidRDefault="00B4766E"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 xml:space="preserve">Thématique </w:t>
            </w:r>
          </w:p>
        </w:tc>
        <w:tc>
          <w:tcPr>
            <w:tcW w:w="2333" w:type="dxa"/>
            <w:shd w:val="clear" w:color="auto" w:fill="FBD4B4" w:themeFill="accent6" w:themeFillTint="66"/>
            <w:hideMark/>
          </w:tcPr>
          <w:p w14:paraId="566C6F07" w14:textId="77777777" w:rsidR="00B4766E" w:rsidRPr="00340867" w:rsidRDefault="00B4766E"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 xml:space="preserve">Leçon apprise </w:t>
            </w:r>
          </w:p>
        </w:tc>
        <w:tc>
          <w:tcPr>
            <w:tcW w:w="2693" w:type="dxa"/>
            <w:shd w:val="clear" w:color="auto" w:fill="FBD4B4" w:themeFill="accent6" w:themeFillTint="66"/>
            <w:hideMark/>
          </w:tcPr>
          <w:p w14:paraId="18EC3F3B" w14:textId="77777777" w:rsidR="00B4766E" w:rsidRPr="00340867" w:rsidRDefault="00B4766E"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 xml:space="preserve">Plan d’action </w:t>
            </w:r>
          </w:p>
        </w:tc>
        <w:tc>
          <w:tcPr>
            <w:tcW w:w="2410" w:type="dxa"/>
            <w:shd w:val="clear" w:color="auto" w:fill="FBD4B4" w:themeFill="accent6" w:themeFillTint="66"/>
            <w:hideMark/>
          </w:tcPr>
          <w:p w14:paraId="3A426C30" w14:textId="77777777" w:rsidR="00B4766E" w:rsidRPr="00340867" w:rsidRDefault="00B4766E" w:rsidP="003B5739">
            <w:pPr>
              <w:spacing w:after="5" w:line="240" w:lineRule="auto"/>
              <w:ind w:right="35"/>
              <w:rPr>
                <w:rFonts w:ascii="Avenir" w:eastAsia="Avenir" w:hAnsi="Avenir" w:cs="Avenir"/>
                <w:b/>
                <w:color w:val="000000"/>
                <w:sz w:val="16"/>
                <w:szCs w:val="16"/>
              </w:rPr>
            </w:pPr>
            <w:r w:rsidRPr="00340867">
              <w:rPr>
                <w:rFonts w:ascii="Avenir" w:eastAsia="Avenir" w:hAnsi="Avenir" w:cs="Avenir"/>
                <w:b/>
                <w:color w:val="000000"/>
                <w:sz w:val="16"/>
                <w:szCs w:val="16"/>
              </w:rPr>
              <w:t xml:space="preserve">Intégration dans le projet </w:t>
            </w:r>
          </w:p>
        </w:tc>
      </w:tr>
      <w:tr w:rsidR="00B4766E" w:rsidRPr="00340867" w14:paraId="5B3C9659" w14:textId="77777777" w:rsidTr="00E116BB">
        <w:trPr>
          <w:trHeight w:val="644"/>
        </w:trPr>
        <w:tc>
          <w:tcPr>
            <w:tcW w:w="1490" w:type="dxa"/>
          </w:tcPr>
          <w:p w14:paraId="44A55A54" w14:textId="4D2BA3F5" w:rsidR="00B4766E" w:rsidRPr="007D3CA7" w:rsidRDefault="00585664" w:rsidP="007D3CA7">
            <w:pPr>
              <w:spacing w:before="240"/>
              <w:jc w:val="both"/>
              <w:rPr>
                <w:rFonts w:ascii="Avenir" w:hAnsi="Avenir"/>
                <w:iCs/>
                <w:sz w:val="16"/>
                <w:szCs w:val="16"/>
              </w:rPr>
            </w:pPr>
            <w:r w:rsidRPr="007D3CA7">
              <w:rPr>
                <w:rFonts w:ascii="Avenir" w:hAnsi="Avenir"/>
                <w:iCs/>
                <w:sz w:val="16"/>
                <w:szCs w:val="16"/>
              </w:rPr>
              <w:t>Contexte sécuritaire</w:t>
            </w:r>
          </w:p>
        </w:tc>
        <w:tc>
          <w:tcPr>
            <w:tcW w:w="2333" w:type="dxa"/>
          </w:tcPr>
          <w:p w14:paraId="71C0CEDC" w14:textId="0A1626A4" w:rsidR="00B4766E" w:rsidRPr="007D3CA7" w:rsidRDefault="000E4C68" w:rsidP="007D3CA7">
            <w:pPr>
              <w:spacing w:before="240"/>
              <w:jc w:val="both"/>
              <w:rPr>
                <w:rFonts w:ascii="Avenir" w:hAnsi="Avenir"/>
                <w:iCs/>
                <w:sz w:val="16"/>
                <w:szCs w:val="16"/>
              </w:rPr>
            </w:pPr>
            <w:r w:rsidRPr="007D3CA7">
              <w:rPr>
                <w:rFonts w:ascii="Avenir" w:hAnsi="Avenir"/>
                <w:iCs/>
                <w:sz w:val="16"/>
                <w:szCs w:val="16"/>
              </w:rPr>
              <w:t>Les zones sous contrôle rebelle ont freiné ou empêché le déploiement des activités, notamment pour le BCECO.</w:t>
            </w:r>
          </w:p>
        </w:tc>
        <w:tc>
          <w:tcPr>
            <w:tcW w:w="2693" w:type="dxa"/>
          </w:tcPr>
          <w:p w14:paraId="4A27AD21" w14:textId="6CA187F3" w:rsidR="007D3CA7" w:rsidRDefault="00474159" w:rsidP="008D2DFE">
            <w:pPr>
              <w:pStyle w:val="Paragraphedeliste"/>
              <w:numPr>
                <w:ilvl w:val="0"/>
                <w:numId w:val="4"/>
              </w:numPr>
              <w:spacing w:before="240"/>
              <w:jc w:val="both"/>
              <w:rPr>
                <w:rFonts w:ascii="Avenir" w:hAnsi="Avenir"/>
                <w:iCs/>
                <w:sz w:val="16"/>
                <w:szCs w:val="16"/>
              </w:rPr>
            </w:pPr>
            <w:r w:rsidRPr="007D3CA7">
              <w:rPr>
                <w:rFonts w:ascii="Avenir" w:hAnsi="Avenir"/>
                <w:iCs/>
                <w:sz w:val="16"/>
                <w:szCs w:val="16"/>
              </w:rPr>
              <w:t>Développer des partenariats locaux pour atteindre les ménages dans les zones à risque</w:t>
            </w:r>
            <w:r w:rsidR="009325E0">
              <w:rPr>
                <w:rFonts w:ascii="Avenir" w:hAnsi="Avenir"/>
                <w:iCs/>
                <w:sz w:val="16"/>
                <w:szCs w:val="16"/>
              </w:rPr>
              <w:t> ;</w:t>
            </w:r>
          </w:p>
          <w:p w14:paraId="0CCCD073" w14:textId="0BE95F14" w:rsidR="00B4766E" w:rsidRPr="007D3CA7" w:rsidRDefault="00474159" w:rsidP="008D2DFE">
            <w:pPr>
              <w:pStyle w:val="Paragraphedeliste"/>
              <w:numPr>
                <w:ilvl w:val="0"/>
                <w:numId w:val="4"/>
              </w:numPr>
              <w:spacing w:before="240"/>
              <w:jc w:val="both"/>
              <w:rPr>
                <w:rFonts w:ascii="Avenir" w:hAnsi="Avenir"/>
                <w:iCs/>
                <w:sz w:val="16"/>
                <w:szCs w:val="16"/>
              </w:rPr>
            </w:pPr>
            <w:r w:rsidRPr="007D3CA7">
              <w:rPr>
                <w:rFonts w:ascii="Avenir" w:hAnsi="Avenir"/>
                <w:iCs/>
                <w:sz w:val="16"/>
                <w:szCs w:val="16"/>
              </w:rPr>
              <w:t>Adapter les plans d’intervention selon l’accessibilité réelle des territoires</w:t>
            </w:r>
            <w:r w:rsidR="009325E0">
              <w:rPr>
                <w:rFonts w:ascii="Avenir" w:hAnsi="Avenir"/>
                <w:iCs/>
                <w:sz w:val="16"/>
                <w:szCs w:val="16"/>
              </w:rPr>
              <w:t>.</w:t>
            </w:r>
          </w:p>
        </w:tc>
        <w:tc>
          <w:tcPr>
            <w:tcW w:w="2410" w:type="dxa"/>
          </w:tcPr>
          <w:p w14:paraId="20016F9B" w14:textId="77777777" w:rsidR="00E116BB" w:rsidRDefault="007D3CA7" w:rsidP="008D2DFE">
            <w:pPr>
              <w:pStyle w:val="Paragraphedeliste"/>
              <w:numPr>
                <w:ilvl w:val="0"/>
                <w:numId w:val="4"/>
              </w:numPr>
              <w:spacing w:before="240"/>
              <w:jc w:val="both"/>
              <w:rPr>
                <w:rFonts w:ascii="Avenir" w:hAnsi="Avenir"/>
                <w:iCs/>
                <w:sz w:val="16"/>
                <w:szCs w:val="16"/>
              </w:rPr>
            </w:pPr>
            <w:r w:rsidRPr="007D3CA7">
              <w:rPr>
                <w:rFonts w:ascii="Avenir" w:hAnsi="Avenir"/>
                <w:iCs/>
                <w:sz w:val="16"/>
                <w:szCs w:val="16"/>
              </w:rPr>
              <w:t>Documentation explicite des limites d’accès et de leur impact sur la mise en œuvre.</w:t>
            </w:r>
          </w:p>
          <w:p w14:paraId="28658F70" w14:textId="42144E02" w:rsidR="00B4766E" w:rsidRPr="007D3CA7" w:rsidRDefault="007D3CA7" w:rsidP="008D2DFE">
            <w:pPr>
              <w:pStyle w:val="Paragraphedeliste"/>
              <w:numPr>
                <w:ilvl w:val="0"/>
                <w:numId w:val="4"/>
              </w:numPr>
              <w:spacing w:before="240"/>
              <w:jc w:val="both"/>
              <w:rPr>
                <w:rFonts w:ascii="Avenir" w:hAnsi="Avenir"/>
                <w:iCs/>
                <w:sz w:val="16"/>
                <w:szCs w:val="16"/>
              </w:rPr>
            </w:pPr>
            <w:r w:rsidRPr="007D3CA7">
              <w:rPr>
                <w:rFonts w:ascii="Avenir" w:hAnsi="Avenir"/>
                <w:iCs/>
                <w:sz w:val="16"/>
                <w:szCs w:val="16"/>
              </w:rPr>
              <w:t>Mise en place de mesures d’atténuation et d’un suivi spécifique.</w:t>
            </w:r>
          </w:p>
        </w:tc>
      </w:tr>
      <w:tr w:rsidR="00E116BB" w:rsidRPr="00340867" w14:paraId="779E03A9" w14:textId="77777777" w:rsidTr="00E116BB">
        <w:trPr>
          <w:trHeight w:val="644"/>
        </w:trPr>
        <w:tc>
          <w:tcPr>
            <w:tcW w:w="1490" w:type="dxa"/>
          </w:tcPr>
          <w:p w14:paraId="498277A3" w14:textId="7712375B" w:rsidR="00E116BB" w:rsidRPr="007D3CA7" w:rsidRDefault="00987762" w:rsidP="007D3CA7">
            <w:pPr>
              <w:spacing w:before="240"/>
              <w:jc w:val="both"/>
              <w:rPr>
                <w:rFonts w:ascii="Avenir" w:hAnsi="Avenir"/>
                <w:iCs/>
                <w:sz w:val="16"/>
                <w:szCs w:val="16"/>
              </w:rPr>
            </w:pPr>
            <w:r w:rsidRPr="00420624">
              <w:rPr>
                <w:rFonts w:ascii="Avenir" w:hAnsi="Avenir"/>
                <w:iCs/>
                <w:sz w:val="16"/>
                <w:szCs w:val="16"/>
              </w:rPr>
              <w:t xml:space="preserve">Coordination </w:t>
            </w:r>
            <w:r w:rsidR="00EC4417">
              <w:rPr>
                <w:rFonts w:ascii="Avenir" w:hAnsi="Avenir"/>
                <w:iCs/>
                <w:sz w:val="16"/>
                <w:szCs w:val="16"/>
              </w:rPr>
              <w:t>programmatique</w:t>
            </w:r>
          </w:p>
        </w:tc>
        <w:tc>
          <w:tcPr>
            <w:tcW w:w="2333" w:type="dxa"/>
          </w:tcPr>
          <w:p w14:paraId="2D348727" w14:textId="457F2861" w:rsidR="00E116BB" w:rsidRPr="007D3CA7" w:rsidRDefault="00687C86" w:rsidP="007D3CA7">
            <w:pPr>
              <w:spacing w:before="240"/>
              <w:jc w:val="both"/>
              <w:rPr>
                <w:rFonts w:ascii="Avenir" w:hAnsi="Avenir"/>
                <w:iCs/>
                <w:sz w:val="16"/>
                <w:szCs w:val="16"/>
              </w:rPr>
            </w:pPr>
            <w:r w:rsidRPr="00420624">
              <w:rPr>
                <w:rFonts w:ascii="Avenir" w:hAnsi="Avenir"/>
                <w:iCs/>
                <w:sz w:val="16"/>
                <w:szCs w:val="16"/>
              </w:rPr>
              <w:t>Procédures administratives et financière lourdes</w:t>
            </w:r>
            <w:r w:rsidR="00420624" w:rsidRPr="00420624">
              <w:rPr>
                <w:rFonts w:ascii="Avenir" w:hAnsi="Avenir"/>
                <w:iCs/>
                <w:sz w:val="16"/>
                <w:szCs w:val="16"/>
              </w:rPr>
              <w:t xml:space="preserve"> de certains partenaires d’exécution</w:t>
            </w:r>
            <w:r w:rsidRPr="00420624">
              <w:rPr>
                <w:rFonts w:ascii="Avenir" w:hAnsi="Avenir"/>
                <w:iCs/>
                <w:sz w:val="16"/>
                <w:szCs w:val="16"/>
              </w:rPr>
              <w:t>, ralentissant les acquisitions et l’exécution</w:t>
            </w:r>
            <w:r w:rsidR="007C6999">
              <w:rPr>
                <w:rFonts w:ascii="Avenir" w:hAnsi="Avenir"/>
                <w:iCs/>
                <w:sz w:val="16"/>
                <w:szCs w:val="16"/>
              </w:rPr>
              <w:t xml:space="preserve"> programmatique</w:t>
            </w:r>
            <w:r w:rsidRPr="00420624">
              <w:rPr>
                <w:rFonts w:ascii="Avenir" w:hAnsi="Avenir"/>
                <w:iCs/>
                <w:sz w:val="16"/>
                <w:szCs w:val="16"/>
              </w:rPr>
              <w:t>.</w:t>
            </w:r>
          </w:p>
        </w:tc>
        <w:tc>
          <w:tcPr>
            <w:tcW w:w="2693" w:type="dxa"/>
          </w:tcPr>
          <w:p w14:paraId="0DCC3C72" w14:textId="4D64EC24" w:rsidR="009325E0" w:rsidRDefault="00BD038C" w:rsidP="008D2DFE">
            <w:pPr>
              <w:pStyle w:val="Paragraphedeliste"/>
              <w:numPr>
                <w:ilvl w:val="0"/>
                <w:numId w:val="4"/>
              </w:numPr>
              <w:spacing w:before="240"/>
              <w:jc w:val="both"/>
              <w:rPr>
                <w:rFonts w:ascii="Avenir" w:hAnsi="Avenir"/>
                <w:iCs/>
                <w:sz w:val="16"/>
                <w:szCs w:val="16"/>
              </w:rPr>
            </w:pPr>
            <w:r w:rsidRPr="00BD038C">
              <w:rPr>
                <w:rFonts w:ascii="Avenir" w:hAnsi="Avenir"/>
                <w:iCs/>
                <w:sz w:val="16"/>
                <w:szCs w:val="16"/>
              </w:rPr>
              <w:t xml:space="preserve">Harmoniser les procédures entre </w:t>
            </w:r>
            <w:r>
              <w:rPr>
                <w:rFonts w:ascii="Avenir" w:hAnsi="Avenir"/>
                <w:iCs/>
                <w:sz w:val="16"/>
                <w:szCs w:val="16"/>
              </w:rPr>
              <w:t>les partenaires d’</w:t>
            </w:r>
            <w:r w:rsidR="009325E0">
              <w:rPr>
                <w:rFonts w:ascii="Avenir" w:hAnsi="Avenir"/>
                <w:iCs/>
                <w:sz w:val="16"/>
                <w:szCs w:val="16"/>
              </w:rPr>
              <w:t>exécution ;</w:t>
            </w:r>
          </w:p>
          <w:p w14:paraId="1DD9E7D1" w14:textId="77777777" w:rsidR="009325E0" w:rsidRDefault="00BD038C" w:rsidP="008D2DFE">
            <w:pPr>
              <w:pStyle w:val="Paragraphedeliste"/>
              <w:numPr>
                <w:ilvl w:val="0"/>
                <w:numId w:val="4"/>
              </w:numPr>
              <w:spacing w:before="240"/>
              <w:jc w:val="both"/>
              <w:rPr>
                <w:rFonts w:ascii="Avenir" w:hAnsi="Avenir"/>
                <w:iCs/>
                <w:sz w:val="16"/>
                <w:szCs w:val="16"/>
              </w:rPr>
            </w:pPr>
            <w:r w:rsidRPr="00BD038C">
              <w:rPr>
                <w:rFonts w:ascii="Avenir" w:hAnsi="Avenir"/>
                <w:iCs/>
                <w:sz w:val="16"/>
                <w:szCs w:val="16"/>
              </w:rPr>
              <w:t>Mettre en place un suivi rapproché des délais administratifs</w:t>
            </w:r>
            <w:r w:rsidR="009325E0">
              <w:rPr>
                <w:rFonts w:ascii="Avenir" w:hAnsi="Avenir"/>
                <w:iCs/>
                <w:sz w:val="16"/>
                <w:szCs w:val="16"/>
              </w:rPr>
              <w:t> ;</w:t>
            </w:r>
          </w:p>
          <w:p w14:paraId="53319BF6" w14:textId="6DEC5085" w:rsidR="00E116BB" w:rsidRPr="007D3CA7" w:rsidRDefault="00BD038C" w:rsidP="008D2DFE">
            <w:pPr>
              <w:pStyle w:val="Paragraphedeliste"/>
              <w:numPr>
                <w:ilvl w:val="0"/>
                <w:numId w:val="4"/>
              </w:numPr>
              <w:spacing w:before="240"/>
              <w:jc w:val="both"/>
              <w:rPr>
                <w:rFonts w:ascii="Avenir" w:hAnsi="Avenir"/>
                <w:iCs/>
                <w:sz w:val="16"/>
                <w:szCs w:val="16"/>
              </w:rPr>
            </w:pPr>
            <w:r w:rsidRPr="00BD038C">
              <w:rPr>
                <w:rFonts w:ascii="Avenir" w:hAnsi="Avenir"/>
                <w:iCs/>
                <w:sz w:val="16"/>
                <w:szCs w:val="16"/>
              </w:rPr>
              <w:t>Renforcer la coordination avec les instances responsables et introduire des mécanismes d’ajustement pour éviter les blocages.</w:t>
            </w:r>
          </w:p>
        </w:tc>
        <w:tc>
          <w:tcPr>
            <w:tcW w:w="2410" w:type="dxa"/>
          </w:tcPr>
          <w:p w14:paraId="3139206F" w14:textId="20202502" w:rsidR="00E116BB" w:rsidRPr="00EC4417" w:rsidRDefault="00EC4417" w:rsidP="00EC4417">
            <w:pPr>
              <w:spacing w:before="240"/>
              <w:jc w:val="both"/>
              <w:rPr>
                <w:rFonts w:ascii="Avenir" w:hAnsi="Avenir"/>
                <w:iCs/>
                <w:sz w:val="16"/>
                <w:szCs w:val="16"/>
              </w:rPr>
            </w:pPr>
            <w:r w:rsidRPr="00EC4417">
              <w:rPr>
                <w:rFonts w:ascii="Avenir" w:hAnsi="Avenir"/>
                <w:iCs/>
                <w:sz w:val="16"/>
                <w:szCs w:val="16"/>
              </w:rPr>
              <w:t>Intégration de mesures d’atténuation pour réduire les impacts des lenteurs administratives sur les activités agricoles.</w:t>
            </w:r>
          </w:p>
        </w:tc>
      </w:tr>
    </w:tbl>
    <w:p w14:paraId="77529C5B" w14:textId="77777777" w:rsidR="00671E5C" w:rsidRPr="00340867" w:rsidRDefault="00671E5C">
      <w:pPr>
        <w:keepNext/>
        <w:keepLines/>
        <w:spacing w:before="40" w:after="0" w:line="271" w:lineRule="auto"/>
        <w:ind w:right="28"/>
        <w:jc w:val="both"/>
        <w:rPr>
          <w:rFonts w:ascii="Avenir" w:eastAsia="Avenir" w:hAnsi="Avenir" w:cs="Avenir"/>
          <w:color w:val="2F5496"/>
        </w:rPr>
      </w:pPr>
      <w:bookmarkStart w:id="28" w:name="_heading=h.8tb6j64a3l5w" w:colFirst="0" w:colLast="0"/>
      <w:bookmarkEnd w:id="28"/>
    </w:p>
    <w:p w14:paraId="77529C5C" w14:textId="77777777" w:rsidR="00671E5C" w:rsidRPr="00340867" w:rsidRDefault="00233362">
      <w:pPr>
        <w:pStyle w:val="Titre2"/>
        <w:rPr>
          <w:rFonts w:ascii="Avenir" w:hAnsi="Avenir"/>
        </w:rPr>
      </w:pPr>
      <w:bookmarkStart w:id="29" w:name="_Toc222904923"/>
      <w:r w:rsidRPr="00340867">
        <w:rPr>
          <w:rFonts w:ascii="Avenir" w:hAnsi="Avenir"/>
        </w:rPr>
        <w:t>8.4 Révisions programmatiques (le cas échéant)</w:t>
      </w:r>
      <w:bookmarkEnd w:id="29"/>
    </w:p>
    <w:p w14:paraId="42A35672" w14:textId="77777777" w:rsidR="00CB28E1" w:rsidRPr="00340867" w:rsidRDefault="00CB28E1" w:rsidP="00CB28E1">
      <w:pPr>
        <w:spacing w:after="0" w:line="240" w:lineRule="auto"/>
        <w:rPr>
          <w:rFonts w:ascii="Avenir" w:eastAsia="Avenir" w:hAnsi="Avenir" w:cs="Avenir"/>
          <w:color w:val="000000"/>
        </w:rPr>
      </w:pPr>
    </w:p>
    <w:p w14:paraId="720B29A8" w14:textId="4E1CD1A4" w:rsidR="00B4766E" w:rsidRPr="00340867" w:rsidRDefault="00CB28E1" w:rsidP="00CB28E1">
      <w:pPr>
        <w:spacing w:after="0" w:line="240" w:lineRule="auto"/>
        <w:rPr>
          <w:rFonts w:ascii="Avenir" w:hAnsi="Avenir"/>
          <w:iCs/>
          <w:sz w:val="20"/>
          <w:szCs w:val="20"/>
        </w:rPr>
      </w:pPr>
      <w:r w:rsidRPr="00340867">
        <w:rPr>
          <w:rFonts w:ascii="Avenir" w:hAnsi="Avenir"/>
          <w:iCs/>
          <w:sz w:val="20"/>
          <w:szCs w:val="20"/>
        </w:rPr>
        <w:t>Rien à signaler</w:t>
      </w:r>
      <w:r w:rsidR="00B4766E" w:rsidRPr="00340867">
        <w:rPr>
          <w:rFonts w:ascii="Avenir" w:hAnsi="Avenir"/>
          <w:iCs/>
          <w:sz w:val="20"/>
          <w:szCs w:val="20"/>
        </w:rPr>
        <w:t xml:space="preserve">. </w:t>
      </w:r>
    </w:p>
    <w:p w14:paraId="77529C60" w14:textId="77777777" w:rsidR="00671E5C" w:rsidRPr="00340867" w:rsidRDefault="00233362" w:rsidP="008D2DFE">
      <w:pPr>
        <w:pStyle w:val="Titre1"/>
        <w:numPr>
          <w:ilvl w:val="0"/>
          <w:numId w:val="2"/>
        </w:numPr>
        <w:rPr>
          <w:rFonts w:ascii="Avenir" w:hAnsi="Avenir"/>
        </w:rPr>
      </w:pPr>
      <w:bookmarkStart w:id="30" w:name="_Toc222904924"/>
      <w:r w:rsidRPr="00340867">
        <w:rPr>
          <w:rFonts w:ascii="Avenir" w:hAnsi="Avenir"/>
        </w:rPr>
        <w:lastRenderedPageBreak/>
        <w:t>Thèmes transversaux</w:t>
      </w:r>
      <w:bookmarkEnd w:id="30"/>
    </w:p>
    <w:p w14:paraId="77529C61" w14:textId="3AD43F13" w:rsidR="00671E5C" w:rsidRPr="00340867" w:rsidRDefault="00233362" w:rsidP="008D2DFE">
      <w:pPr>
        <w:pStyle w:val="Titre2"/>
        <w:numPr>
          <w:ilvl w:val="1"/>
          <w:numId w:val="12"/>
        </w:numPr>
        <w:rPr>
          <w:rFonts w:ascii="Avenir" w:eastAsia="Avenir" w:hAnsi="Avenir" w:cs="Avenir"/>
        </w:rPr>
      </w:pPr>
      <w:bookmarkStart w:id="31" w:name="_Toc222904925"/>
      <w:r w:rsidRPr="00340867">
        <w:rPr>
          <w:rFonts w:ascii="Avenir" w:hAnsi="Avenir"/>
        </w:rPr>
        <w:t>Genre, peuples autochtones et autres groupes vulnérables</w:t>
      </w:r>
      <w:bookmarkEnd w:id="31"/>
      <w:r w:rsidRPr="00340867">
        <w:rPr>
          <w:rFonts w:ascii="Avenir" w:hAnsi="Avenir"/>
        </w:rPr>
        <w:t xml:space="preserve"> </w:t>
      </w:r>
    </w:p>
    <w:p w14:paraId="6BE8AC24" w14:textId="77777777" w:rsidR="00727166" w:rsidRDefault="00727166" w:rsidP="00727166">
      <w:pPr>
        <w:spacing w:before="240"/>
        <w:jc w:val="both"/>
        <w:rPr>
          <w:rFonts w:ascii="Avenir" w:hAnsi="Avenir"/>
          <w:iCs/>
          <w:sz w:val="20"/>
          <w:szCs w:val="20"/>
        </w:rPr>
      </w:pPr>
      <w:r w:rsidRPr="00727166">
        <w:rPr>
          <w:rFonts w:ascii="Avenir" w:hAnsi="Avenir"/>
          <w:iCs/>
          <w:sz w:val="20"/>
          <w:szCs w:val="20"/>
        </w:rPr>
        <w:t>Dans le cadre du lancement des activités d’agrimultiplication, le programme PAAD a organisé un atelier de sélection participative des premières provinces et territoires d’intervention. Ce processus inclusif a mobilisé les parties prenantes locales afin de garantir que les zones retenues répondent aux besoins des groupes les plus vulnérables. La sélection s’est appuyée sur un ensemble de critères objectifs, parmi lesquels :</w:t>
      </w:r>
    </w:p>
    <w:p w14:paraId="6A4939FC" w14:textId="2E436E3B" w:rsidR="00727166" w:rsidRPr="00727166" w:rsidRDefault="00727166" w:rsidP="008D2DFE">
      <w:pPr>
        <w:pStyle w:val="Paragraphedeliste"/>
        <w:numPr>
          <w:ilvl w:val="0"/>
          <w:numId w:val="17"/>
        </w:numPr>
        <w:spacing w:before="240"/>
        <w:jc w:val="both"/>
        <w:rPr>
          <w:rFonts w:ascii="Avenir" w:hAnsi="Avenir"/>
          <w:iCs/>
          <w:sz w:val="20"/>
          <w:szCs w:val="20"/>
        </w:rPr>
      </w:pPr>
      <w:r w:rsidRPr="00727166">
        <w:rPr>
          <w:rFonts w:ascii="Avenir" w:hAnsi="Avenir"/>
          <w:iCs/>
          <w:sz w:val="20"/>
          <w:szCs w:val="20"/>
        </w:rPr>
        <w:t>La présence des peuples autochtones, afin d'assurer leur inclusion réelle dans le programme, de promouvoir leur accès équitable aux services agricoles, et de renforcer leur participation aux activités productives et décisionnelles.</w:t>
      </w:r>
    </w:p>
    <w:p w14:paraId="1642650C" w14:textId="77777777" w:rsidR="00727166" w:rsidRPr="00727166" w:rsidRDefault="00727166" w:rsidP="008D2DFE">
      <w:pPr>
        <w:pStyle w:val="Paragraphedeliste"/>
        <w:numPr>
          <w:ilvl w:val="0"/>
          <w:numId w:val="17"/>
        </w:numPr>
        <w:spacing w:before="240"/>
        <w:jc w:val="both"/>
        <w:rPr>
          <w:rFonts w:ascii="Avenir" w:hAnsi="Avenir"/>
          <w:iCs/>
          <w:sz w:val="20"/>
          <w:szCs w:val="20"/>
        </w:rPr>
      </w:pPr>
      <w:r w:rsidRPr="00727166">
        <w:rPr>
          <w:rFonts w:ascii="Avenir" w:hAnsi="Avenir"/>
          <w:iCs/>
          <w:sz w:val="20"/>
          <w:szCs w:val="20"/>
        </w:rPr>
        <w:t>L’existence avérée de poches de malnutrition, priorisées pour une réponse rapide en matière de sécurité alimentaire et nutritionnelle, conformément aux analyses de vulnérabilité réalisées au niveau provincial et territorial.</w:t>
      </w:r>
    </w:p>
    <w:p w14:paraId="70145260" w14:textId="77777777" w:rsidR="00727166" w:rsidRPr="00727166" w:rsidRDefault="00727166" w:rsidP="00727166">
      <w:pPr>
        <w:spacing w:before="240"/>
        <w:jc w:val="both"/>
        <w:rPr>
          <w:rFonts w:ascii="Avenir" w:hAnsi="Avenir"/>
          <w:iCs/>
          <w:sz w:val="20"/>
          <w:szCs w:val="20"/>
        </w:rPr>
      </w:pPr>
      <w:r w:rsidRPr="00727166">
        <w:rPr>
          <w:rFonts w:ascii="Avenir" w:hAnsi="Avenir"/>
          <w:iCs/>
          <w:sz w:val="20"/>
          <w:szCs w:val="20"/>
        </w:rPr>
        <w:t>Par ailleurs, une approche sensible au genre a été intégrée dans la sélection des agrimultiplicateurs, des organisations paysannes et des structures spécialisées dans la multiplication des semences. Cette démarche visait à :</w:t>
      </w:r>
    </w:p>
    <w:p w14:paraId="56A93206" w14:textId="708A61D0" w:rsidR="00727166" w:rsidRPr="00727166" w:rsidRDefault="00727166" w:rsidP="008D2DFE">
      <w:pPr>
        <w:pStyle w:val="Paragraphedeliste"/>
        <w:numPr>
          <w:ilvl w:val="0"/>
          <w:numId w:val="18"/>
        </w:numPr>
        <w:spacing w:before="240"/>
        <w:jc w:val="both"/>
        <w:rPr>
          <w:rFonts w:ascii="Avenir" w:hAnsi="Avenir"/>
          <w:iCs/>
          <w:sz w:val="20"/>
          <w:szCs w:val="20"/>
        </w:rPr>
      </w:pPr>
      <w:r w:rsidRPr="00727166">
        <w:rPr>
          <w:rFonts w:ascii="Avenir" w:hAnsi="Avenir"/>
          <w:iCs/>
          <w:sz w:val="20"/>
          <w:szCs w:val="20"/>
        </w:rPr>
        <w:t>Promouvoir une participation active des femmes et des jeunes, en particulier dans les chaînes de valeur agricoles où ils sont souvent sous</w:t>
      </w:r>
      <w:r w:rsidRPr="00727166">
        <w:rPr>
          <w:rFonts w:ascii="Avenir" w:hAnsi="Avenir"/>
          <w:iCs/>
          <w:sz w:val="20"/>
          <w:szCs w:val="20"/>
        </w:rPr>
        <w:noBreakHyphen/>
        <w:t>représentés</w:t>
      </w:r>
      <w:r>
        <w:rPr>
          <w:rFonts w:ascii="Avenir" w:hAnsi="Avenir"/>
          <w:iCs/>
          <w:sz w:val="20"/>
          <w:szCs w:val="20"/>
        </w:rPr>
        <w:t> ;</w:t>
      </w:r>
    </w:p>
    <w:p w14:paraId="33F0E17A" w14:textId="3649B428" w:rsidR="00727166" w:rsidRPr="00727166" w:rsidRDefault="00727166" w:rsidP="008D2DFE">
      <w:pPr>
        <w:pStyle w:val="Paragraphedeliste"/>
        <w:numPr>
          <w:ilvl w:val="0"/>
          <w:numId w:val="18"/>
        </w:numPr>
        <w:spacing w:before="240"/>
        <w:jc w:val="both"/>
        <w:rPr>
          <w:rFonts w:ascii="Avenir" w:hAnsi="Avenir"/>
          <w:iCs/>
          <w:sz w:val="20"/>
          <w:szCs w:val="20"/>
        </w:rPr>
      </w:pPr>
      <w:r w:rsidRPr="00727166">
        <w:rPr>
          <w:rFonts w:ascii="Avenir" w:hAnsi="Avenir"/>
          <w:iCs/>
          <w:sz w:val="20"/>
          <w:szCs w:val="20"/>
        </w:rPr>
        <w:t>Encourager la sélection d’organisations dirigées par des femmes ou disposant d’une forte représentation féminine, afin de renforcer le leadership féminin et leur pouvoir économique</w:t>
      </w:r>
      <w:r>
        <w:rPr>
          <w:rFonts w:ascii="Avenir" w:hAnsi="Avenir"/>
          <w:iCs/>
          <w:sz w:val="20"/>
          <w:szCs w:val="20"/>
        </w:rPr>
        <w:t> ;</w:t>
      </w:r>
    </w:p>
    <w:p w14:paraId="3B06E23B" w14:textId="77777777" w:rsidR="00727166" w:rsidRPr="00727166" w:rsidRDefault="00727166" w:rsidP="008D2DFE">
      <w:pPr>
        <w:pStyle w:val="Paragraphedeliste"/>
        <w:numPr>
          <w:ilvl w:val="0"/>
          <w:numId w:val="18"/>
        </w:numPr>
        <w:spacing w:before="240"/>
        <w:jc w:val="both"/>
        <w:rPr>
          <w:rFonts w:ascii="Avenir" w:hAnsi="Avenir"/>
          <w:iCs/>
          <w:sz w:val="20"/>
          <w:szCs w:val="20"/>
        </w:rPr>
      </w:pPr>
      <w:r w:rsidRPr="00727166">
        <w:rPr>
          <w:rFonts w:ascii="Avenir" w:hAnsi="Avenir"/>
          <w:iCs/>
          <w:sz w:val="20"/>
          <w:szCs w:val="20"/>
        </w:rPr>
        <w:t>Garantir l’équité dans l’accès aux intrants, à la formation, aux technologies agricoles et aux opportunités économiques, en veillant à ce que les barrières socioculturelles ou financières ne limitent pas leur participation.</w:t>
      </w:r>
    </w:p>
    <w:p w14:paraId="36D8FE95" w14:textId="77777777" w:rsidR="00727166" w:rsidRPr="00727166" w:rsidRDefault="00727166" w:rsidP="00727166">
      <w:pPr>
        <w:spacing w:before="240"/>
        <w:jc w:val="both"/>
        <w:rPr>
          <w:rFonts w:ascii="Avenir" w:hAnsi="Avenir"/>
          <w:iCs/>
          <w:sz w:val="20"/>
          <w:szCs w:val="20"/>
        </w:rPr>
      </w:pPr>
      <w:r w:rsidRPr="00727166">
        <w:rPr>
          <w:rFonts w:ascii="Avenir" w:hAnsi="Avenir"/>
          <w:iCs/>
          <w:sz w:val="20"/>
          <w:szCs w:val="20"/>
        </w:rPr>
        <w:t>Cette approche inclusive vise non seulement à améliorer l’impact du PAAD sur les communautés prioritaires, mais également à réduire les inégalités sociales et de genre, conformément aux principes du « ne laisser personne de côté » et aux bonnes pratiques d’inclusion sociale.</w:t>
      </w:r>
    </w:p>
    <w:p w14:paraId="761C7C4C" w14:textId="2976C23D" w:rsidR="00727166" w:rsidRPr="00727166" w:rsidRDefault="00727166" w:rsidP="00727166">
      <w:pPr>
        <w:spacing w:before="240"/>
        <w:jc w:val="both"/>
        <w:rPr>
          <w:rFonts w:ascii="Avenir" w:hAnsi="Avenir"/>
          <w:iCs/>
          <w:sz w:val="20"/>
          <w:szCs w:val="20"/>
        </w:rPr>
      </w:pPr>
      <w:r w:rsidRPr="00727166">
        <w:rPr>
          <w:rFonts w:ascii="Avenir" w:hAnsi="Avenir"/>
          <w:iCs/>
          <w:sz w:val="20"/>
          <w:szCs w:val="20"/>
        </w:rPr>
        <w:t xml:space="preserve">En complément, la recommandation de la coordination nationale auprès </w:t>
      </w:r>
      <w:r w:rsidR="006B7996">
        <w:rPr>
          <w:rFonts w:ascii="Avenir" w:hAnsi="Avenir"/>
          <w:iCs/>
          <w:sz w:val="20"/>
          <w:szCs w:val="20"/>
        </w:rPr>
        <w:t xml:space="preserve">des </w:t>
      </w:r>
      <w:r w:rsidRPr="00727166">
        <w:rPr>
          <w:rFonts w:ascii="Avenir" w:hAnsi="Avenir"/>
          <w:iCs/>
          <w:sz w:val="20"/>
          <w:szCs w:val="20"/>
        </w:rPr>
        <w:t>unités de coordination du programme au niveau des partenaires d’exécution pour que celle-ci intègre volontairement un équilibre de genre dans la composition des équipes, recommandation prise en compte en partie du fait de la carence des experts dans certains domaines techniques.  Des rappels formels ont été envoyés aux partenaires afin qu’ils appliquent les engagements liés à l’égalité de genre et à la participation des groupes vulnérables dans leurs processus de recrutement et d’affectation du personnel.</w:t>
      </w:r>
    </w:p>
    <w:p w14:paraId="576FE9A8" w14:textId="77777777" w:rsidR="00727166" w:rsidRPr="00727166" w:rsidRDefault="00727166" w:rsidP="00727166">
      <w:pPr>
        <w:spacing w:before="240"/>
        <w:jc w:val="both"/>
        <w:rPr>
          <w:rFonts w:ascii="Avenir" w:hAnsi="Avenir"/>
          <w:iCs/>
          <w:sz w:val="20"/>
          <w:szCs w:val="20"/>
        </w:rPr>
      </w:pPr>
      <w:r w:rsidRPr="00727166">
        <w:rPr>
          <w:rFonts w:ascii="Avenir" w:hAnsi="Avenir"/>
          <w:iCs/>
          <w:sz w:val="20"/>
          <w:szCs w:val="20"/>
        </w:rPr>
        <w:t>Par cette démarche, le PAAD renforce l’intégration transversale du genre, des peuples autochtones et d'autres groupes marginalisés dans l'ensemble du cycle de mise en œuvre, depuis la planification jusqu’au suivi-évaluation, assurant ainsi des interventions plus équitables, inclusives et durables.</w:t>
      </w:r>
    </w:p>
    <w:p w14:paraId="77529C69" w14:textId="702E03AA" w:rsidR="00671E5C" w:rsidRPr="00727166" w:rsidRDefault="00233362" w:rsidP="00727166">
      <w:pPr>
        <w:spacing w:before="240"/>
        <w:jc w:val="both"/>
        <w:rPr>
          <w:rFonts w:ascii="Avenir" w:hAnsi="Avenir"/>
          <w:iCs/>
          <w:sz w:val="20"/>
          <w:szCs w:val="20"/>
        </w:rPr>
      </w:pPr>
      <w:r w:rsidRPr="00727166">
        <w:rPr>
          <w:rFonts w:ascii="Avenir" w:hAnsi="Avenir"/>
          <w:iCs/>
          <w:sz w:val="20"/>
          <w:szCs w:val="20"/>
        </w:rPr>
        <w:t>Suivi des aspects Genre</w:t>
      </w:r>
    </w:p>
    <w:p w14:paraId="77529C6A" w14:textId="77777777" w:rsidR="00671E5C" w:rsidRPr="00340867" w:rsidRDefault="00671E5C">
      <w:pPr>
        <w:spacing w:after="5" w:line="240" w:lineRule="auto"/>
        <w:ind w:left="20" w:right="28" w:hanging="10"/>
        <w:jc w:val="both"/>
        <w:rPr>
          <w:rFonts w:ascii="Avenir" w:eastAsia="Avenir" w:hAnsi="Avenir" w:cs="Avenir"/>
          <w:color w:val="000000"/>
          <w:sz w:val="16"/>
          <w:szCs w:val="16"/>
        </w:rPr>
      </w:pPr>
    </w:p>
    <w:tbl>
      <w:tblPr>
        <w:tblW w:w="88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838"/>
        <w:gridCol w:w="3217"/>
        <w:gridCol w:w="988"/>
        <w:gridCol w:w="1634"/>
        <w:gridCol w:w="1197"/>
      </w:tblGrid>
      <w:tr w:rsidR="00B4766E" w:rsidRPr="00340867" w14:paraId="77529C6F" w14:textId="77777777" w:rsidTr="000827A5">
        <w:tc>
          <w:tcPr>
            <w:tcW w:w="1838" w:type="dxa"/>
            <w:shd w:val="clear" w:color="auto" w:fill="B4C6E7"/>
            <w:vAlign w:val="center"/>
          </w:tcPr>
          <w:p w14:paraId="77529C6B" w14:textId="77777777" w:rsidR="00B4766E" w:rsidRPr="00340867" w:rsidRDefault="00B4766E" w:rsidP="003B5739">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Critère</w:t>
            </w:r>
          </w:p>
        </w:tc>
        <w:tc>
          <w:tcPr>
            <w:tcW w:w="3217" w:type="dxa"/>
            <w:shd w:val="clear" w:color="auto" w:fill="B4C6E7"/>
            <w:vAlign w:val="center"/>
          </w:tcPr>
          <w:p w14:paraId="77529C6C" w14:textId="120A3CEA" w:rsidR="00B4766E" w:rsidRPr="00340867" w:rsidRDefault="00B4766E" w:rsidP="003B5739">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Act</w:t>
            </w:r>
            <w:r w:rsidRPr="00340867">
              <w:rPr>
                <w:rFonts w:ascii="Avenir" w:eastAsia="Avenir" w:hAnsi="Avenir" w:cs="Avenir"/>
                <w:b/>
                <w:sz w:val="16"/>
                <w:szCs w:val="16"/>
              </w:rPr>
              <w:t>ivités ciblant les groupes sus mentionnés</w:t>
            </w:r>
          </w:p>
        </w:tc>
        <w:tc>
          <w:tcPr>
            <w:tcW w:w="988" w:type="dxa"/>
            <w:shd w:val="clear" w:color="auto" w:fill="B4C6E7"/>
            <w:vAlign w:val="center"/>
          </w:tcPr>
          <w:p w14:paraId="77529C6D" w14:textId="77777777" w:rsidR="00B4766E" w:rsidRPr="00340867" w:rsidRDefault="00B4766E" w:rsidP="003B5739">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Résultats</w:t>
            </w:r>
          </w:p>
        </w:tc>
        <w:tc>
          <w:tcPr>
            <w:tcW w:w="1634" w:type="dxa"/>
            <w:shd w:val="clear" w:color="auto" w:fill="B4C6E7"/>
            <w:vAlign w:val="center"/>
          </w:tcPr>
          <w:p w14:paraId="52714635" w14:textId="2DCF9E32" w:rsidR="00B4766E" w:rsidRPr="00340867" w:rsidRDefault="00B4766E" w:rsidP="003B5739">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Nombre de ces personnes enrôlées</w:t>
            </w:r>
          </w:p>
        </w:tc>
        <w:tc>
          <w:tcPr>
            <w:tcW w:w="1197" w:type="dxa"/>
            <w:shd w:val="clear" w:color="auto" w:fill="B4C6E7"/>
            <w:vAlign w:val="center"/>
          </w:tcPr>
          <w:p w14:paraId="77529C6E" w14:textId="03B1AE1D" w:rsidR="00B4766E" w:rsidRPr="00340867" w:rsidRDefault="00B4766E" w:rsidP="003B5739">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Défis affrontés</w:t>
            </w:r>
          </w:p>
        </w:tc>
      </w:tr>
      <w:tr w:rsidR="00B4766E" w:rsidRPr="00340867" w14:paraId="77529C74" w14:textId="77777777" w:rsidTr="000827A5">
        <w:trPr>
          <w:trHeight w:val="229"/>
        </w:trPr>
        <w:tc>
          <w:tcPr>
            <w:tcW w:w="1838" w:type="dxa"/>
          </w:tcPr>
          <w:p w14:paraId="77529C70" w14:textId="77777777" w:rsidR="00B4766E" w:rsidRPr="00340867" w:rsidRDefault="00B4766E" w:rsidP="003B573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Mise en œuvre/Activités</w:t>
            </w:r>
          </w:p>
        </w:tc>
        <w:tc>
          <w:tcPr>
            <w:tcW w:w="3217" w:type="dxa"/>
          </w:tcPr>
          <w:p w14:paraId="77529C71" w14:textId="0A3A8F32" w:rsidR="00B4766E" w:rsidRPr="00340867" w:rsidRDefault="00527FB1" w:rsidP="003B573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Rien à signaler </w:t>
            </w:r>
            <w:r w:rsidR="008813CF" w:rsidRPr="00340867">
              <w:rPr>
                <w:rFonts w:ascii="Avenir" w:eastAsia="Avenir" w:hAnsi="Avenir" w:cs="Avenir"/>
                <w:color w:val="000000"/>
                <w:sz w:val="16"/>
                <w:szCs w:val="16"/>
              </w:rPr>
              <w:t>à ce stade</w:t>
            </w:r>
          </w:p>
        </w:tc>
        <w:tc>
          <w:tcPr>
            <w:tcW w:w="988" w:type="dxa"/>
          </w:tcPr>
          <w:p w14:paraId="77529C72" w14:textId="77777777" w:rsidR="00B4766E" w:rsidRPr="00340867" w:rsidRDefault="00B4766E" w:rsidP="003B5739">
            <w:pPr>
              <w:spacing w:after="5" w:line="240" w:lineRule="auto"/>
              <w:rPr>
                <w:rFonts w:ascii="Avenir" w:eastAsia="Avenir" w:hAnsi="Avenir" w:cs="Avenir"/>
                <w:color w:val="000000"/>
                <w:sz w:val="16"/>
                <w:szCs w:val="16"/>
              </w:rPr>
            </w:pPr>
          </w:p>
        </w:tc>
        <w:tc>
          <w:tcPr>
            <w:tcW w:w="1634" w:type="dxa"/>
          </w:tcPr>
          <w:p w14:paraId="1D21C21C" w14:textId="77777777" w:rsidR="00B4766E" w:rsidRPr="00340867" w:rsidRDefault="00B4766E" w:rsidP="003B5739">
            <w:pPr>
              <w:spacing w:after="5" w:line="240" w:lineRule="auto"/>
              <w:rPr>
                <w:rFonts w:ascii="Avenir" w:eastAsia="Avenir" w:hAnsi="Avenir" w:cs="Avenir"/>
                <w:color w:val="000000"/>
                <w:sz w:val="16"/>
                <w:szCs w:val="16"/>
              </w:rPr>
            </w:pPr>
          </w:p>
        </w:tc>
        <w:tc>
          <w:tcPr>
            <w:tcW w:w="1197" w:type="dxa"/>
          </w:tcPr>
          <w:p w14:paraId="77529C73" w14:textId="5E9F3785" w:rsidR="00B4766E" w:rsidRPr="00340867" w:rsidRDefault="00B4766E" w:rsidP="003B5739">
            <w:pPr>
              <w:spacing w:after="5" w:line="240" w:lineRule="auto"/>
              <w:rPr>
                <w:rFonts w:ascii="Avenir" w:eastAsia="Avenir" w:hAnsi="Avenir" w:cs="Avenir"/>
                <w:color w:val="000000"/>
                <w:sz w:val="16"/>
                <w:szCs w:val="16"/>
              </w:rPr>
            </w:pPr>
          </w:p>
        </w:tc>
      </w:tr>
      <w:tr w:rsidR="00B4766E" w:rsidRPr="00340867" w14:paraId="77529C79" w14:textId="77777777" w:rsidTr="000827A5">
        <w:trPr>
          <w:trHeight w:val="79"/>
        </w:trPr>
        <w:tc>
          <w:tcPr>
            <w:tcW w:w="1838" w:type="dxa"/>
          </w:tcPr>
          <w:p w14:paraId="77529C75" w14:textId="77777777" w:rsidR="00B4766E" w:rsidRPr="00340867" w:rsidRDefault="00B4766E" w:rsidP="003B573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Suivi-évaluation</w:t>
            </w:r>
          </w:p>
        </w:tc>
        <w:tc>
          <w:tcPr>
            <w:tcW w:w="3217" w:type="dxa"/>
          </w:tcPr>
          <w:p w14:paraId="77529C76" w14:textId="4F439D75" w:rsidR="00B4766E" w:rsidRPr="00340867" w:rsidRDefault="008813CF" w:rsidP="003B573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Rien à signaler à ce stade</w:t>
            </w:r>
          </w:p>
        </w:tc>
        <w:tc>
          <w:tcPr>
            <w:tcW w:w="988" w:type="dxa"/>
          </w:tcPr>
          <w:p w14:paraId="77529C77" w14:textId="77777777" w:rsidR="00B4766E" w:rsidRPr="00340867" w:rsidRDefault="00B4766E" w:rsidP="003B5739">
            <w:pPr>
              <w:spacing w:after="5" w:line="240" w:lineRule="auto"/>
              <w:rPr>
                <w:rFonts w:ascii="Avenir" w:eastAsia="Avenir" w:hAnsi="Avenir" w:cs="Avenir"/>
                <w:color w:val="000000"/>
                <w:sz w:val="16"/>
                <w:szCs w:val="16"/>
              </w:rPr>
            </w:pPr>
          </w:p>
        </w:tc>
        <w:tc>
          <w:tcPr>
            <w:tcW w:w="1634" w:type="dxa"/>
          </w:tcPr>
          <w:p w14:paraId="7D6984CF" w14:textId="77777777" w:rsidR="00B4766E" w:rsidRPr="00340867" w:rsidRDefault="00B4766E" w:rsidP="003B5739">
            <w:pPr>
              <w:spacing w:after="5" w:line="240" w:lineRule="auto"/>
              <w:rPr>
                <w:rFonts w:ascii="Avenir" w:eastAsia="Avenir" w:hAnsi="Avenir" w:cs="Avenir"/>
                <w:color w:val="000000"/>
                <w:sz w:val="16"/>
                <w:szCs w:val="16"/>
              </w:rPr>
            </w:pPr>
          </w:p>
        </w:tc>
        <w:tc>
          <w:tcPr>
            <w:tcW w:w="1197" w:type="dxa"/>
          </w:tcPr>
          <w:p w14:paraId="77529C78" w14:textId="33206904" w:rsidR="00B4766E" w:rsidRPr="00340867" w:rsidRDefault="00B4766E" w:rsidP="003B5739">
            <w:pPr>
              <w:spacing w:after="5" w:line="240" w:lineRule="auto"/>
              <w:rPr>
                <w:rFonts w:ascii="Avenir" w:eastAsia="Avenir" w:hAnsi="Avenir" w:cs="Avenir"/>
                <w:color w:val="000000"/>
                <w:sz w:val="16"/>
                <w:szCs w:val="16"/>
              </w:rPr>
            </w:pPr>
          </w:p>
        </w:tc>
      </w:tr>
    </w:tbl>
    <w:p w14:paraId="77529C7C" w14:textId="77777777" w:rsidR="00671E5C" w:rsidRPr="00340867" w:rsidRDefault="00671E5C" w:rsidP="008813CF">
      <w:pPr>
        <w:spacing w:after="5" w:line="240" w:lineRule="auto"/>
        <w:ind w:right="28"/>
        <w:jc w:val="both"/>
        <w:rPr>
          <w:rFonts w:ascii="Avenir" w:eastAsia="Avenir" w:hAnsi="Avenir" w:cs="Avenir"/>
          <w:color w:val="000000"/>
        </w:rPr>
      </w:pPr>
    </w:p>
    <w:p w14:paraId="77529C7D" w14:textId="77777777" w:rsidR="00671E5C" w:rsidRPr="00340867" w:rsidRDefault="00233362">
      <w:pPr>
        <w:pStyle w:val="Titre2"/>
        <w:rPr>
          <w:rFonts w:ascii="Avenir" w:hAnsi="Avenir"/>
        </w:rPr>
      </w:pPr>
      <w:bookmarkStart w:id="32" w:name="_Toc222904926"/>
      <w:r w:rsidRPr="00340867">
        <w:rPr>
          <w:rFonts w:ascii="Avenir" w:hAnsi="Avenir"/>
        </w:rPr>
        <w:lastRenderedPageBreak/>
        <w:t>9.2 Respect des standards environnementaux et sociaux</w:t>
      </w:r>
      <w:bookmarkEnd w:id="32"/>
    </w:p>
    <w:p w14:paraId="77529C7E" w14:textId="77777777" w:rsidR="00671E5C" w:rsidRPr="00340867" w:rsidRDefault="00671E5C">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77529C7F" w14:textId="77777777" w:rsidR="00671E5C" w:rsidRPr="00340867" w:rsidRDefault="00233362" w:rsidP="008D2DFE">
      <w:pPr>
        <w:keepNext/>
        <w:keepLines/>
        <w:numPr>
          <w:ilvl w:val="1"/>
          <w:numId w:val="16"/>
        </w:numPr>
        <w:pBdr>
          <w:top w:val="nil"/>
          <w:left w:val="nil"/>
          <w:bottom w:val="nil"/>
          <w:right w:val="nil"/>
          <w:between w:val="nil"/>
        </w:pBdr>
        <w:spacing w:before="40" w:after="0" w:line="271" w:lineRule="auto"/>
        <w:ind w:right="28"/>
        <w:jc w:val="both"/>
        <w:rPr>
          <w:rFonts w:ascii="Avenir" w:eastAsia="Avenir" w:hAnsi="Avenir" w:cs="Avenir"/>
          <w:i/>
          <w:color w:val="4472C4"/>
          <w:sz w:val="24"/>
          <w:szCs w:val="24"/>
        </w:rPr>
      </w:pPr>
      <w:r w:rsidRPr="00340867">
        <w:rPr>
          <w:rFonts w:ascii="Avenir" w:eastAsia="Avenir" w:hAnsi="Avenir" w:cs="Avenir"/>
          <w:i/>
          <w:color w:val="4472C4"/>
          <w:sz w:val="24"/>
          <w:szCs w:val="24"/>
        </w:rPr>
        <w:t>Etude d’impact environnemental et social</w:t>
      </w:r>
    </w:p>
    <w:p w14:paraId="67E80C5E" w14:textId="77777777" w:rsidR="00501042" w:rsidRPr="00501042" w:rsidRDefault="00501042" w:rsidP="00501042">
      <w:pPr>
        <w:spacing w:before="240"/>
        <w:jc w:val="both"/>
        <w:rPr>
          <w:rFonts w:ascii="Avenir" w:hAnsi="Avenir"/>
          <w:iCs/>
          <w:sz w:val="20"/>
          <w:szCs w:val="20"/>
        </w:rPr>
      </w:pPr>
      <w:r w:rsidRPr="00501042">
        <w:rPr>
          <w:rFonts w:ascii="Avenir" w:hAnsi="Avenir"/>
          <w:iCs/>
          <w:sz w:val="20"/>
          <w:szCs w:val="20"/>
        </w:rPr>
        <w:t>Dès sa phase de démarrage, le programme a conduit un diagnostic environnemental et social afin d’identifier les principaux risques et opportunités liés à la mise en œuvre des activités.</w:t>
      </w:r>
    </w:p>
    <w:p w14:paraId="77529C88" w14:textId="77777777" w:rsidR="00671E5C" w:rsidRPr="00340867" w:rsidRDefault="00233362" w:rsidP="008D2DFE">
      <w:pPr>
        <w:keepNext/>
        <w:keepLines/>
        <w:numPr>
          <w:ilvl w:val="1"/>
          <w:numId w:val="16"/>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sidRPr="00340867">
        <w:rPr>
          <w:rFonts w:ascii="Avenir" w:eastAsia="Avenir" w:hAnsi="Avenir" w:cs="Avenir"/>
          <w:i/>
          <w:color w:val="4472C4"/>
          <w:sz w:val="24"/>
          <w:szCs w:val="24"/>
        </w:rPr>
        <w:t>Plan de gestion environnementale et sociale</w:t>
      </w:r>
    </w:p>
    <w:p w14:paraId="5B8E255D" w14:textId="77777777" w:rsidR="006033E8" w:rsidRPr="006033E8" w:rsidRDefault="006033E8" w:rsidP="006033E8">
      <w:pPr>
        <w:spacing w:before="240"/>
        <w:jc w:val="both"/>
        <w:rPr>
          <w:rFonts w:ascii="Avenir" w:hAnsi="Avenir"/>
          <w:iCs/>
          <w:sz w:val="20"/>
          <w:szCs w:val="20"/>
        </w:rPr>
      </w:pPr>
      <w:r w:rsidRPr="006033E8">
        <w:rPr>
          <w:rFonts w:ascii="Avenir" w:hAnsi="Avenir"/>
          <w:iCs/>
          <w:sz w:val="20"/>
          <w:szCs w:val="20"/>
        </w:rPr>
        <w:t>Comme indiqué précédemment, ce diagnostic initial a permis de dresser un état des lieux des impacts potentiels. Parallèlement, des échanges internes sont en cours afin d’explorer les possibilités d’harmonisation entre les Normes Environnementales et Sociales (NES), les garanties de Cancún et les standards nationaux REDD+, dans une logique de cohérence et de conformité internationale.</w:t>
      </w:r>
    </w:p>
    <w:p w14:paraId="5EFAA2C4" w14:textId="77777777" w:rsidR="006033E8" w:rsidRPr="006033E8" w:rsidRDefault="006033E8" w:rsidP="006033E8">
      <w:pPr>
        <w:spacing w:before="240"/>
        <w:jc w:val="both"/>
        <w:rPr>
          <w:rFonts w:ascii="Avenir" w:hAnsi="Avenir"/>
          <w:iCs/>
          <w:sz w:val="20"/>
          <w:szCs w:val="20"/>
        </w:rPr>
      </w:pPr>
      <w:r w:rsidRPr="006033E8">
        <w:rPr>
          <w:rFonts w:ascii="Avenir" w:hAnsi="Avenir"/>
          <w:iCs/>
          <w:sz w:val="20"/>
          <w:szCs w:val="20"/>
        </w:rPr>
        <w:t>Les résultats du diagnostic ont conduit à une classification globale du risque jugée substantielle. Plus précisément :</w:t>
      </w:r>
    </w:p>
    <w:p w14:paraId="109C0948" w14:textId="77777777" w:rsidR="006033E8" w:rsidRPr="006033E8" w:rsidRDefault="006033E8" w:rsidP="008D2DFE">
      <w:pPr>
        <w:pStyle w:val="Paragraphedeliste"/>
        <w:numPr>
          <w:ilvl w:val="0"/>
          <w:numId w:val="19"/>
        </w:numPr>
        <w:spacing w:before="240"/>
        <w:jc w:val="both"/>
        <w:rPr>
          <w:rFonts w:ascii="Avenir" w:hAnsi="Avenir"/>
          <w:iCs/>
          <w:sz w:val="20"/>
          <w:szCs w:val="20"/>
        </w:rPr>
      </w:pPr>
      <w:r w:rsidRPr="006033E8">
        <w:rPr>
          <w:rFonts w:ascii="Avenir" w:hAnsi="Avenir"/>
          <w:iCs/>
          <w:sz w:val="20"/>
          <w:szCs w:val="20"/>
        </w:rPr>
        <w:t>6 risques identifiés comme modérés ;</w:t>
      </w:r>
    </w:p>
    <w:p w14:paraId="2FACC956" w14:textId="59183452" w:rsidR="006033E8" w:rsidRPr="006033E8" w:rsidRDefault="006033E8" w:rsidP="008D2DFE">
      <w:pPr>
        <w:pStyle w:val="Paragraphedeliste"/>
        <w:numPr>
          <w:ilvl w:val="0"/>
          <w:numId w:val="19"/>
        </w:numPr>
        <w:spacing w:before="240"/>
        <w:jc w:val="both"/>
        <w:rPr>
          <w:rFonts w:ascii="Avenir" w:hAnsi="Avenir"/>
          <w:iCs/>
          <w:sz w:val="20"/>
          <w:szCs w:val="20"/>
        </w:rPr>
      </w:pPr>
      <w:r w:rsidRPr="006033E8">
        <w:rPr>
          <w:rFonts w:ascii="Avenir" w:hAnsi="Avenir"/>
          <w:iCs/>
          <w:sz w:val="20"/>
          <w:szCs w:val="20"/>
        </w:rPr>
        <w:t>3 risques classés substantiels.</w:t>
      </w:r>
    </w:p>
    <w:p w14:paraId="5FF6249E" w14:textId="77777777" w:rsidR="006033E8" w:rsidRDefault="006033E8" w:rsidP="006033E8">
      <w:pPr>
        <w:spacing w:before="240"/>
        <w:jc w:val="both"/>
        <w:rPr>
          <w:rFonts w:ascii="Avenir" w:hAnsi="Avenir"/>
          <w:iCs/>
          <w:sz w:val="20"/>
          <w:szCs w:val="20"/>
        </w:rPr>
      </w:pPr>
      <w:r w:rsidRPr="006033E8">
        <w:rPr>
          <w:rFonts w:ascii="Avenir" w:hAnsi="Avenir"/>
          <w:iCs/>
          <w:sz w:val="20"/>
          <w:szCs w:val="20"/>
        </w:rPr>
        <w:t>Pour chacun de ces risques, des mesures d’évaluation et d’atténuation ont été définies et sont en cours de mise en œuvre.</w:t>
      </w:r>
    </w:p>
    <w:p w14:paraId="5CEEFEF3" w14:textId="7E500C55" w:rsidR="006033E8" w:rsidRPr="006033E8" w:rsidRDefault="006033E8" w:rsidP="006033E8">
      <w:pPr>
        <w:spacing w:before="240"/>
        <w:jc w:val="both"/>
        <w:rPr>
          <w:rFonts w:ascii="Avenir" w:hAnsi="Avenir"/>
          <w:iCs/>
          <w:sz w:val="20"/>
          <w:szCs w:val="20"/>
        </w:rPr>
      </w:pPr>
      <w:r w:rsidRPr="006033E8">
        <w:rPr>
          <w:rFonts w:ascii="Avenir" w:hAnsi="Avenir"/>
          <w:iCs/>
          <w:sz w:val="20"/>
          <w:szCs w:val="20"/>
        </w:rPr>
        <w:t>De manière générale, il est recommandé de :</w:t>
      </w:r>
    </w:p>
    <w:p w14:paraId="3845C68B" w14:textId="77777777" w:rsidR="006033E8" w:rsidRPr="006033E8" w:rsidRDefault="006033E8" w:rsidP="008D2DFE">
      <w:pPr>
        <w:pStyle w:val="Paragraphedeliste"/>
        <w:numPr>
          <w:ilvl w:val="0"/>
          <w:numId w:val="20"/>
        </w:numPr>
        <w:spacing w:before="240"/>
        <w:jc w:val="both"/>
        <w:rPr>
          <w:rFonts w:ascii="Avenir" w:hAnsi="Avenir"/>
          <w:iCs/>
          <w:sz w:val="20"/>
          <w:szCs w:val="20"/>
        </w:rPr>
      </w:pPr>
      <w:r w:rsidRPr="006033E8">
        <w:rPr>
          <w:rFonts w:ascii="Avenir" w:hAnsi="Avenir"/>
          <w:iCs/>
          <w:sz w:val="20"/>
          <w:szCs w:val="20"/>
        </w:rPr>
        <w:t>Renforcer les capacités des parties prenantes locales, notamment en matière de gestion environnementale et sociale ;</w:t>
      </w:r>
    </w:p>
    <w:p w14:paraId="67DE9C42" w14:textId="77777777" w:rsidR="006033E8" w:rsidRPr="006033E8" w:rsidRDefault="006033E8" w:rsidP="008D2DFE">
      <w:pPr>
        <w:pStyle w:val="Paragraphedeliste"/>
        <w:numPr>
          <w:ilvl w:val="0"/>
          <w:numId w:val="20"/>
        </w:numPr>
        <w:spacing w:before="240"/>
        <w:jc w:val="both"/>
        <w:rPr>
          <w:rFonts w:ascii="Avenir" w:hAnsi="Avenir"/>
          <w:iCs/>
          <w:sz w:val="20"/>
          <w:szCs w:val="20"/>
        </w:rPr>
      </w:pPr>
      <w:r w:rsidRPr="006033E8">
        <w:rPr>
          <w:rFonts w:ascii="Avenir" w:hAnsi="Avenir"/>
          <w:iCs/>
          <w:sz w:val="20"/>
          <w:szCs w:val="20"/>
        </w:rPr>
        <w:t>Garantir une participation inclusive des groupes vulnérables, afin que leurs préoccupations soient pleinement prises en compte ;</w:t>
      </w:r>
    </w:p>
    <w:p w14:paraId="621D810B" w14:textId="77777777" w:rsidR="006033E8" w:rsidRPr="006033E8" w:rsidRDefault="006033E8" w:rsidP="008D2DFE">
      <w:pPr>
        <w:pStyle w:val="Paragraphedeliste"/>
        <w:numPr>
          <w:ilvl w:val="0"/>
          <w:numId w:val="20"/>
        </w:numPr>
        <w:spacing w:before="240"/>
        <w:jc w:val="both"/>
        <w:rPr>
          <w:rFonts w:ascii="Avenir" w:hAnsi="Avenir"/>
          <w:iCs/>
          <w:sz w:val="20"/>
          <w:szCs w:val="20"/>
        </w:rPr>
      </w:pPr>
      <w:r w:rsidRPr="006033E8">
        <w:rPr>
          <w:rFonts w:ascii="Avenir" w:hAnsi="Avenir"/>
          <w:iCs/>
          <w:sz w:val="20"/>
          <w:szCs w:val="20"/>
        </w:rPr>
        <w:t>Assurer un suivi rigoureux et continu de la mise en œuvre des mesures de gestion ;</w:t>
      </w:r>
    </w:p>
    <w:p w14:paraId="20EC6082" w14:textId="77777777" w:rsidR="006033E8" w:rsidRPr="006033E8" w:rsidRDefault="006033E8" w:rsidP="008D2DFE">
      <w:pPr>
        <w:pStyle w:val="Paragraphedeliste"/>
        <w:numPr>
          <w:ilvl w:val="0"/>
          <w:numId w:val="20"/>
        </w:numPr>
        <w:spacing w:before="240"/>
        <w:jc w:val="both"/>
        <w:rPr>
          <w:rFonts w:ascii="Avenir" w:hAnsi="Avenir"/>
          <w:iCs/>
          <w:sz w:val="20"/>
          <w:szCs w:val="20"/>
        </w:rPr>
      </w:pPr>
      <w:r w:rsidRPr="006033E8">
        <w:rPr>
          <w:rFonts w:ascii="Avenir" w:hAnsi="Avenir"/>
          <w:iCs/>
          <w:sz w:val="20"/>
          <w:szCs w:val="20"/>
        </w:rPr>
        <w:t>Veiller à une conformité stricte avec les normes environnementales et sociales, tant nationales qu’internationales.</w:t>
      </w:r>
    </w:p>
    <w:p w14:paraId="3D17B38A" w14:textId="77777777" w:rsidR="006033E8" w:rsidRDefault="006033E8" w:rsidP="006033E8">
      <w:pPr>
        <w:spacing w:before="240"/>
        <w:jc w:val="both"/>
        <w:rPr>
          <w:rFonts w:ascii="Avenir" w:hAnsi="Avenir"/>
          <w:iCs/>
          <w:sz w:val="20"/>
          <w:szCs w:val="20"/>
        </w:rPr>
      </w:pPr>
      <w:r w:rsidRPr="006033E8">
        <w:rPr>
          <w:rFonts w:ascii="Avenir" w:hAnsi="Avenir"/>
          <w:iCs/>
          <w:sz w:val="20"/>
          <w:szCs w:val="20"/>
        </w:rPr>
        <w:t>En outre, le diagnostic a prévu la réalisation d’évaluations ciblées au cours de la mise en œuvre, ainsi que l’élaboration d’un Plan de Gestion Environnementale et Sociale (PGES). Ce plan pourra intégrer un éventail de sous-plans spécifiques (par exemple : plan de gestion des déchets, plan de prévention des conflits d’usage des terres, plan de gestion des ressources en eau), afin de répondre de manière adaptée aux différents enjeux identifiés.</w:t>
      </w:r>
    </w:p>
    <w:p w14:paraId="1D67D370" w14:textId="08B45D08" w:rsidR="003001A2" w:rsidRPr="006033E8" w:rsidRDefault="003001A2" w:rsidP="006033E8">
      <w:pPr>
        <w:spacing w:before="240"/>
        <w:jc w:val="both"/>
        <w:rPr>
          <w:rFonts w:ascii="Avenir" w:hAnsi="Avenir"/>
          <w:iCs/>
          <w:sz w:val="20"/>
          <w:szCs w:val="20"/>
        </w:rPr>
      </w:pPr>
      <w:hyperlink r:id="rId32" w:history="1">
        <w:r w:rsidRPr="009639C5">
          <w:rPr>
            <w:rStyle w:val="Lienhypertexte"/>
            <w:rFonts w:ascii="Avenir" w:hAnsi="Avenir"/>
            <w:iCs/>
            <w:sz w:val="20"/>
            <w:szCs w:val="20"/>
          </w:rPr>
          <w:t>https://docs.google.com/document/d/1ZPYW98C3sHb1aR-mCDG1CXAJxDOptgJQ/edit?usp=drive_link&amp;ouid=115829388578613557093&amp;rtpof=true&amp;sd=true</w:t>
        </w:r>
      </w:hyperlink>
      <w:r>
        <w:rPr>
          <w:rFonts w:ascii="Avenir" w:hAnsi="Avenir"/>
          <w:iCs/>
          <w:sz w:val="20"/>
          <w:szCs w:val="20"/>
        </w:rPr>
        <w:t xml:space="preserve"> </w:t>
      </w:r>
    </w:p>
    <w:p w14:paraId="77529C90" w14:textId="77777777" w:rsidR="00671E5C" w:rsidRPr="00340867" w:rsidRDefault="00233362" w:rsidP="008D2DFE">
      <w:pPr>
        <w:numPr>
          <w:ilvl w:val="1"/>
          <w:numId w:val="16"/>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sidRPr="00340867">
        <w:rPr>
          <w:rFonts w:ascii="Avenir" w:eastAsia="Avenir" w:hAnsi="Avenir" w:cs="Avenir"/>
          <w:i/>
          <w:color w:val="4472C4"/>
          <w:sz w:val="24"/>
          <w:szCs w:val="24"/>
        </w:rPr>
        <w:t>Gestion des plaintes et recours</w:t>
      </w:r>
    </w:p>
    <w:p w14:paraId="2EF19010" w14:textId="77777777" w:rsidR="00610B0A" w:rsidRPr="00501042" w:rsidRDefault="00610B0A" w:rsidP="00501042">
      <w:pPr>
        <w:spacing w:before="240"/>
        <w:jc w:val="both"/>
        <w:rPr>
          <w:rFonts w:ascii="Avenir" w:hAnsi="Avenir"/>
          <w:iCs/>
          <w:sz w:val="20"/>
          <w:szCs w:val="20"/>
        </w:rPr>
      </w:pPr>
      <w:r w:rsidRPr="00501042">
        <w:rPr>
          <w:rFonts w:ascii="Avenir" w:hAnsi="Avenir"/>
          <w:iCs/>
          <w:sz w:val="20"/>
          <w:szCs w:val="20"/>
        </w:rPr>
        <w:t>Le mécanisme est encours de mise en place avec le concours des acteurs de la société civile. En effet, un atelier de cadrage méthodologique dédié à la mise en place de la base de données géoréférencée et des dispositifs MRV/MGP du PAAD a été organisé en décembre 2025 à l’initiative de la Coordination nationale du PAAD. Cet atelier a constitué une étape essentielle dans l’opérationnalisation du dispositif global de suivi, redevabilité et gestion environnementale et sociale du programme.</w:t>
      </w:r>
    </w:p>
    <w:p w14:paraId="7F1A39BF" w14:textId="77777777" w:rsidR="00501042" w:rsidRDefault="00610B0A" w:rsidP="00501042">
      <w:pPr>
        <w:spacing w:before="240"/>
        <w:jc w:val="both"/>
        <w:rPr>
          <w:rFonts w:ascii="Avenir" w:hAnsi="Avenir"/>
          <w:iCs/>
          <w:sz w:val="20"/>
          <w:szCs w:val="20"/>
        </w:rPr>
      </w:pPr>
      <w:r w:rsidRPr="00501042">
        <w:rPr>
          <w:rFonts w:ascii="Avenir" w:hAnsi="Avenir"/>
          <w:iCs/>
          <w:sz w:val="20"/>
          <w:szCs w:val="20"/>
        </w:rPr>
        <w:lastRenderedPageBreak/>
        <w:t>Pendant deux jours de travaux intensifs et participatifs, les parties prenantes</w:t>
      </w:r>
      <w:r w:rsidR="00501042">
        <w:rPr>
          <w:rFonts w:ascii="Avenir" w:hAnsi="Avenir"/>
          <w:iCs/>
          <w:sz w:val="20"/>
          <w:szCs w:val="20"/>
        </w:rPr>
        <w:t xml:space="preserve">, </w:t>
      </w:r>
      <w:r w:rsidRPr="00501042">
        <w:rPr>
          <w:rFonts w:ascii="Avenir" w:hAnsi="Avenir"/>
          <w:iCs/>
          <w:sz w:val="20"/>
          <w:szCs w:val="20"/>
        </w:rPr>
        <w:t>agences de mise en œuvre, organisations de la société civile, experts techniques et partenaires ont jeté les bases d’un cadre harmonisé et fonctionnel pour la collecte, la consolidation, l’analyse et la diffusion des données liées au MRV et au MGP.</w:t>
      </w:r>
    </w:p>
    <w:p w14:paraId="297F9C80" w14:textId="5BB30D83" w:rsidR="00610B0A" w:rsidRPr="00501042" w:rsidRDefault="00610B0A" w:rsidP="00501042">
      <w:pPr>
        <w:spacing w:before="240"/>
        <w:jc w:val="both"/>
        <w:rPr>
          <w:rFonts w:ascii="Avenir" w:hAnsi="Avenir"/>
          <w:iCs/>
          <w:sz w:val="20"/>
          <w:szCs w:val="20"/>
        </w:rPr>
      </w:pPr>
      <w:r w:rsidRPr="00501042">
        <w:rPr>
          <w:rFonts w:ascii="Avenir" w:hAnsi="Avenir"/>
          <w:iCs/>
          <w:sz w:val="20"/>
          <w:szCs w:val="20"/>
        </w:rPr>
        <w:t>Les discussions ont permis :</w:t>
      </w:r>
    </w:p>
    <w:p w14:paraId="1FA398B1" w14:textId="77777777" w:rsidR="00610B0A" w:rsidRPr="00501042" w:rsidRDefault="00610B0A" w:rsidP="008D2DFE">
      <w:pPr>
        <w:pStyle w:val="Paragraphedeliste"/>
        <w:numPr>
          <w:ilvl w:val="0"/>
          <w:numId w:val="21"/>
        </w:numPr>
        <w:spacing w:before="240"/>
        <w:jc w:val="both"/>
        <w:rPr>
          <w:rFonts w:ascii="Avenir" w:hAnsi="Avenir"/>
          <w:iCs/>
          <w:sz w:val="20"/>
          <w:szCs w:val="20"/>
        </w:rPr>
      </w:pPr>
      <w:r w:rsidRPr="00501042">
        <w:rPr>
          <w:rFonts w:ascii="Avenir" w:hAnsi="Avenir"/>
          <w:iCs/>
          <w:sz w:val="20"/>
          <w:szCs w:val="20"/>
        </w:rPr>
        <w:t>d’élaborer le cadrage méthodologique du mécanisme MRV,</w:t>
      </w:r>
    </w:p>
    <w:p w14:paraId="62258EFF" w14:textId="77777777" w:rsidR="00610B0A" w:rsidRPr="00501042" w:rsidRDefault="00610B0A" w:rsidP="008D2DFE">
      <w:pPr>
        <w:pStyle w:val="Paragraphedeliste"/>
        <w:numPr>
          <w:ilvl w:val="0"/>
          <w:numId w:val="21"/>
        </w:numPr>
        <w:spacing w:before="240"/>
        <w:jc w:val="both"/>
        <w:rPr>
          <w:rFonts w:ascii="Avenir" w:hAnsi="Avenir"/>
          <w:iCs/>
          <w:sz w:val="20"/>
          <w:szCs w:val="20"/>
        </w:rPr>
      </w:pPr>
      <w:r w:rsidRPr="00501042">
        <w:rPr>
          <w:rFonts w:ascii="Avenir" w:hAnsi="Avenir"/>
          <w:iCs/>
          <w:sz w:val="20"/>
          <w:szCs w:val="20"/>
        </w:rPr>
        <w:t>de définir les indicateurs pertinents,</w:t>
      </w:r>
    </w:p>
    <w:p w14:paraId="55EBBE87" w14:textId="77777777" w:rsidR="00610B0A" w:rsidRPr="00501042" w:rsidRDefault="00610B0A" w:rsidP="008D2DFE">
      <w:pPr>
        <w:pStyle w:val="Paragraphedeliste"/>
        <w:numPr>
          <w:ilvl w:val="0"/>
          <w:numId w:val="21"/>
        </w:numPr>
        <w:spacing w:before="240"/>
        <w:jc w:val="both"/>
        <w:rPr>
          <w:rFonts w:ascii="Avenir" w:hAnsi="Avenir"/>
          <w:iCs/>
          <w:sz w:val="20"/>
          <w:szCs w:val="20"/>
        </w:rPr>
      </w:pPr>
      <w:r w:rsidRPr="00501042">
        <w:rPr>
          <w:rFonts w:ascii="Avenir" w:hAnsi="Avenir"/>
          <w:iCs/>
          <w:sz w:val="20"/>
          <w:szCs w:val="20"/>
        </w:rPr>
        <w:t>de valider les outils de collecte des données, et</w:t>
      </w:r>
    </w:p>
    <w:p w14:paraId="4FF91E7A" w14:textId="77777777" w:rsidR="00610B0A" w:rsidRPr="00501042" w:rsidRDefault="00610B0A" w:rsidP="008D2DFE">
      <w:pPr>
        <w:pStyle w:val="Paragraphedeliste"/>
        <w:numPr>
          <w:ilvl w:val="0"/>
          <w:numId w:val="21"/>
        </w:numPr>
        <w:spacing w:before="240"/>
        <w:jc w:val="both"/>
        <w:rPr>
          <w:rFonts w:ascii="Avenir" w:hAnsi="Avenir"/>
          <w:iCs/>
          <w:sz w:val="20"/>
          <w:szCs w:val="20"/>
        </w:rPr>
      </w:pPr>
      <w:r w:rsidRPr="00501042">
        <w:rPr>
          <w:rFonts w:ascii="Avenir" w:hAnsi="Avenir"/>
          <w:iCs/>
          <w:sz w:val="20"/>
          <w:szCs w:val="20"/>
        </w:rPr>
        <w:t>d’établir le cadrage méthodologique du MGP dans les 145 territoires, incluant ses indicateurs et outils spécifiques.</w:t>
      </w:r>
    </w:p>
    <w:p w14:paraId="2F155D13" w14:textId="77777777" w:rsidR="00610B0A" w:rsidRPr="00501042" w:rsidRDefault="00610B0A" w:rsidP="00501042">
      <w:pPr>
        <w:spacing w:before="240"/>
        <w:jc w:val="both"/>
        <w:rPr>
          <w:rFonts w:ascii="Avenir" w:hAnsi="Avenir"/>
          <w:iCs/>
          <w:sz w:val="20"/>
          <w:szCs w:val="20"/>
        </w:rPr>
      </w:pPr>
      <w:r w:rsidRPr="00501042">
        <w:rPr>
          <w:rFonts w:ascii="Avenir" w:hAnsi="Avenir"/>
          <w:iCs/>
          <w:sz w:val="20"/>
          <w:szCs w:val="20"/>
        </w:rPr>
        <w:t>À l’issue des travaux, une méthodologie MRV complète a été produite, assortie des indicateurs clés et des outils de collecte correspondants. Il en est de même pour le MGP, pour lequel des outils adaptés ont été élaborés et des orientations claires ont été formulées concernant leur utilisation.</w:t>
      </w:r>
    </w:p>
    <w:p w14:paraId="61A05BBF" w14:textId="77777777" w:rsidR="00610B0A" w:rsidRPr="00501042" w:rsidRDefault="00610B0A" w:rsidP="00501042">
      <w:pPr>
        <w:spacing w:before="240"/>
        <w:jc w:val="both"/>
        <w:rPr>
          <w:rFonts w:ascii="Avenir" w:hAnsi="Avenir"/>
          <w:iCs/>
          <w:sz w:val="20"/>
          <w:szCs w:val="20"/>
        </w:rPr>
      </w:pPr>
      <w:r w:rsidRPr="00501042">
        <w:rPr>
          <w:rFonts w:ascii="Avenir" w:hAnsi="Avenir"/>
          <w:iCs/>
          <w:sz w:val="20"/>
          <w:szCs w:val="20"/>
        </w:rPr>
        <w:t>Prochaine étape</w:t>
      </w:r>
    </w:p>
    <w:p w14:paraId="11805BBE" w14:textId="77777777" w:rsidR="00610B0A" w:rsidRPr="00501042" w:rsidRDefault="00610B0A" w:rsidP="00501042">
      <w:pPr>
        <w:spacing w:before="240"/>
        <w:jc w:val="both"/>
        <w:rPr>
          <w:rFonts w:ascii="Avenir" w:hAnsi="Avenir"/>
          <w:iCs/>
          <w:sz w:val="20"/>
          <w:szCs w:val="20"/>
        </w:rPr>
      </w:pPr>
      <w:r w:rsidRPr="00501042">
        <w:rPr>
          <w:rFonts w:ascii="Avenir" w:hAnsi="Avenir"/>
          <w:iCs/>
          <w:sz w:val="20"/>
          <w:szCs w:val="20"/>
        </w:rPr>
        <w:t>La phase suivante consistera à traduire ces orientations en actions concrètes, notamment à travers le déploiement effectif des outils, la formation des acteurs et l’intégration du mécanisme dans les systèmes opérationnels du programme.</w:t>
      </w:r>
    </w:p>
    <w:p w14:paraId="43A8A410" w14:textId="77777777" w:rsidR="00997E81" w:rsidRPr="00340867" w:rsidRDefault="00997E81" w:rsidP="00997E81">
      <w:pPr>
        <w:pBdr>
          <w:top w:val="nil"/>
          <w:left w:val="nil"/>
          <w:bottom w:val="nil"/>
          <w:right w:val="nil"/>
          <w:between w:val="nil"/>
        </w:pBdr>
        <w:spacing w:after="0" w:line="271" w:lineRule="auto"/>
        <w:ind w:right="28"/>
        <w:jc w:val="both"/>
        <w:rPr>
          <w:rFonts w:ascii="Avenir" w:eastAsia="Avenir" w:hAnsi="Avenir" w:cs="Avenir"/>
          <w:i/>
          <w:color w:val="000000"/>
          <w:sz w:val="18"/>
          <w:szCs w:val="18"/>
        </w:rPr>
      </w:pPr>
    </w:p>
    <w:p w14:paraId="77529CB1" w14:textId="77777777" w:rsidR="00671E5C" w:rsidRPr="00340867" w:rsidRDefault="00233362" w:rsidP="008D2DFE">
      <w:pPr>
        <w:numPr>
          <w:ilvl w:val="1"/>
          <w:numId w:val="16"/>
        </w:numPr>
        <w:pBdr>
          <w:top w:val="nil"/>
          <w:left w:val="nil"/>
          <w:bottom w:val="nil"/>
          <w:right w:val="nil"/>
          <w:between w:val="nil"/>
        </w:pBdr>
        <w:spacing w:after="5" w:line="271" w:lineRule="auto"/>
        <w:ind w:right="28"/>
        <w:jc w:val="both"/>
        <w:rPr>
          <w:rFonts w:ascii="Avenir" w:eastAsia="Avenir" w:hAnsi="Avenir" w:cs="Avenir"/>
          <w:i/>
          <w:color w:val="4472C4"/>
          <w:sz w:val="24"/>
          <w:szCs w:val="24"/>
        </w:rPr>
      </w:pPr>
      <w:r w:rsidRPr="00340867">
        <w:rPr>
          <w:rFonts w:ascii="Avenir" w:eastAsia="Avenir" w:hAnsi="Avenir" w:cs="Avenir"/>
          <w:i/>
          <w:color w:val="4472C4"/>
          <w:sz w:val="24"/>
          <w:szCs w:val="24"/>
        </w:rPr>
        <w:t>Garanties de Cancún</w:t>
      </w:r>
    </w:p>
    <w:p w14:paraId="6D58C05F" w14:textId="7FB69E6C" w:rsidR="007D1713" w:rsidRPr="007D1713" w:rsidRDefault="007D1713" w:rsidP="008D2DFE">
      <w:pPr>
        <w:pStyle w:val="Paragraphedeliste"/>
        <w:numPr>
          <w:ilvl w:val="0"/>
          <w:numId w:val="22"/>
        </w:numPr>
        <w:tabs>
          <w:tab w:val="num" w:pos="284"/>
        </w:tabs>
        <w:spacing w:before="240"/>
        <w:jc w:val="both"/>
        <w:rPr>
          <w:rFonts w:ascii="Avenir" w:hAnsi="Avenir"/>
          <w:iCs/>
          <w:sz w:val="20"/>
          <w:szCs w:val="20"/>
        </w:rPr>
      </w:pPr>
      <w:r w:rsidRPr="007D1713">
        <w:rPr>
          <w:rFonts w:ascii="Avenir" w:hAnsi="Avenir"/>
          <w:iCs/>
          <w:sz w:val="20"/>
          <w:szCs w:val="20"/>
        </w:rPr>
        <w:t>Le PAAD doit prouver que la diffusion des semences améliorées ne marginalise pas les communautés locales</w:t>
      </w:r>
      <w:r>
        <w:rPr>
          <w:rFonts w:ascii="Avenir" w:hAnsi="Avenir"/>
          <w:iCs/>
          <w:sz w:val="20"/>
          <w:szCs w:val="20"/>
        </w:rPr>
        <w:t> ;</w:t>
      </w:r>
    </w:p>
    <w:p w14:paraId="1A6D4364" w14:textId="77777777" w:rsidR="007D1713" w:rsidRPr="007D1713" w:rsidRDefault="007D1713" w:rsidP="008D2DFE">
      <w:pPr>
        <w:pStyle w:val="Paragraphedeliste"/>
        <w:numPr>
          <w:ilvl w:val="0"/>
          <w:numId w:val="22"/>
        </w:numPr>
        <w:tabs>
          <w:tab w:val="num" w:pos="284"/>
        </w:tabs>
        <w:spacing w:before="240"/>
        <w:jc w:val="both"/>
        <w:rPr>
          <w:rFonts w:ascii="Avenir" w:hAnsi="Avenir"/>
          <w:iCs/>
          <w:sz w:val="20"/>
          <w:szCs w:val="20"/>
        </w:rPr>
      </w:pPr>
      <w:r w:rsidRPr="007D1713">
        <w:rPr>
          <w:rFonts w:ascii="Avenir" w:hAnsi="Avenir"/>
          <w:iCs/>
          <w:sz w:val="20"/>
          <w:szCs w:val="20"/>
        </w:rPr>
        <w:t>La mise en place du mécanisme de gestion des plaintes (MGP) est une exigence directe des garanties de Cancún.</w:t>
      </w:r>
    </w:p>
    <w:p w14:paraId="21B59020" w14:textId="77777777" w:rsidR="006A6D71" w:rsidRDefault="007D1713" w:rsidP="007D1713">
      <w:pPr>
        <w:spacing w:before="240"/>
        <w:jc w:val="both"/>
        <w:rPr>
          <w:rFonts w:ascii="Avenir" w:hAnsi="Avenir"/>
          <w:iCs/>
          <w:sz w:val="20"/>
          <w:szCs w:val="20"/>
        </w:rPr>
      </w:pPr>
      <w:r w:rsidRPr="007D1713">
        <w:rPr>
          <w:rFonts w:ascii="Avenir" w:hAnsi="Avenir"/>
          <w:iCs/>
          <w:sz w:val="20"/>
          <w:szCs w:val="20"/>
        </w:rPr>
        <w:t>Risques si non-respect</w:t>
      </w:r>
    </w:p>
    <w:p w14:paraId="60846F3E" w14:textId="26FBB759" w:rsidR="007D1713" w:rsidRPr="006A6D71" w:rsidRDefault="007D1713" w:rsidP="008D2DFE">
      <w:pPr>
        <w:pStyle w:val="Paragraphedeliste"/>
        <w:numPr>
          <w:ilvl w:val="0"/>
          <w:numId w:val="23"/>
        </w:numPr>
        <w:spacing w:before="240"/>
        <w:jc w:val="both"/>
        <w:rPr>
          <w:rFonts w:ascii="Avenir" w:hAnsi="Avenir"/>
          <w:iCs/>
          <w:sz w:val="20"/>
          <w:szCs w:val="20"/>
        </w:rPr>
      </w:pPr>
      <w:r w:rsidRPr="006A6D71">
        <w:rPr>
          <w:rFonts w:ascii="Avenir" w:hAnsi="Avenir"/>
          <w:iCs/>
          <w:sz w:val="20"/>
          <w:szCs w:val="20"/>
        </w:rPr>
        <w:t>Perte de financement international (les bailleurs exigent des garanties).</w:t>
      </w:r>
    </w:p>
    <w:p w14:paraId="53AC7A95" w14:textId="77777777" w:rsidR="007D1713" w:rsidRPr="006A6D71" w:rsidRDefault="007D1713" w:rsidP="008D2DFE">
      <w:pPr>
        <w:pStyle w:val="Paragraphedeliste"/>
        <w:numPr>
          <w:ilvl w:val="0"/>
          <w:numId w:val="23"/>
        </w:numPr>
        <w:spacing w:before="240"/>
        <w:jc w:val="both"/>
        <w:rPr>
          <w:rFonts w:ascii="Avenir" w:hAnsi="Avenir"/>
          <w:iCs/>
          <w:sz w:val="20"/>
          <w:szCs w:val="20"/>
        </w:rPr>
      </w:pPr>
      <w:r w:rsidRPr="006A6D71">
        <w:rPr>
          <w:rFonts w:ascii="Avenir" w:hAnsi="Avenir"/>
          <w:iCs/>
          <w:sz w:val="20"/>
          <w:szCs w:val="20"/>
        </w:rPr>
        <w:t>Conflits sociaux avec les communautés locales.</w:t>
      </w:r>
    </w:p>
    <w:p w14:paraId="1AE796E6" w14:textId="77777777" w:rsidR="007D1713" w:rsidRPr="006A6D71" w:rsidRDefault="007D1713" w:rsidP="008D2DFE">
      <w:pPr>
        <w:pStyle w:val="Paragraphedeliste"/>
        <w:numPr>
          <w:ilvl w:val="0"/>
          <w:numId w:val="23"/>
        </w:numPr>
        <w:spacing w:before="240"/>
        <w:jc w:val="both"/>
        <w:rPr>
          <w:rFonts w:ascii="Avenir" w:hAnsi="Avenir"/>
          <w:iCs/>
          <w:sz w:val="20"/>
          <w:szCs w:val="20"/>
        </w:rPr>
      </w:pPr>
      <w:r w:rsidRPr="006A6D71">
        <w:rPr>
          <w:rFonts w:ascii="Avenir" w:hAnsi="Avenir"/>
          <w:iCs/>
          <w:sz w:val="20"/>
          <w:szCs w:val="20"/>
        </w:rPr>
        <w:t>Dégradation de la biodiversité et des services écosystémiques</w:t>
      </w:r>
    </w:p>
    <w:p w14:paraId="0144B124" w14:textId="77777777" w:rsidR="007D1713" w:rsidRPr="007D1713" w:rsidRDefault="007D1713" w:rsidP="007D1713">
      <w:pPr>
        <w:spacing w:before="240"/>
        <w:jc w:val="both"/>
        <w:rPr>
          <w:rFonts w:ascii="Avenir" w:hAnsi="Avenir"/>
          <w:iCs/>
          <w:sz w:val="20"/>
          <w:szCs w:val="20"/>
        </w:rPr>
      </w:pPr>
      <w:r w:rsidRPr="007D1713">
        <w:rPr>
          <w:rFonts w:ascii="Avenir" w:hAnsi="Avenir"/>
          <w:iCs/>
          <w:sz w:val="20"/>
          <w:szCs w:val="20"/>
        </w:rPr>
        <w:t>Le projet PAAD s’engage à respecter les garanties de Cancún en assurant la participation des communautés locales, la protection de la biodiversité et la mise en place de mécanismes de suivi et de gestion des plaintes. Ces garanties constituent un cadre essentiel pour garantir que les bénéfices du projet soient durables, équitables et conformes aux standards internationaux.”</w:t>
      </w:r>
    </w:p>
    <w:p w14:paraId="77529CB5" w14:textId="77777777" w:rsidR="00671E5C" w:rsidRPr="00340867" w:rsidRDefault="00233362">
      <w:pPr>
        <w:spacing w:after="5" w:line="271" w:lineRule="auto"/>
        <w:ind w:left="20" w:right="28" w:hanging="10"/>
        <w:jc w:val="both"/>
        <w:rPr>
          <w:rFonts w:ascii="Avenir" w:eastAsia="Avenir" w:hAnsi="Avenir" w:cs="Avenir"/>
          <w:color w:val="000000"/>
        </w:rPr>
      </w:pPr>
      <w:r w:rsidRPr="00340867">
        <w:rPr>
          <w:rFonts w:ascii="Avenir" w:eastAsia="Avenir" w:hAnsi="Avenir" w:cs="Avenir"/>
          <w:color w:val="000000"/>
        </w:rPr>
        <w:t>Suivi des mesures/principes de sauvegardes de Cancún</w:t>
      </w:r>
    </w:p>
    <w:p w14:paraId="77529CB6" w14:textId="77777777" w:rsidR="00671E5C" w:rsidRPr="00340867" w:rsidRDefault="00671E5C">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tbl>
      <w:tblPr>
        <w:tblW w:w="103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88"/>
        <w:gridCol w:w="3919"/>
        <w:gridCol w:w="2835"/>
      </w:tblGrid>
      <w:tr w:rsidR="0088529B" w:rsidRPr="0088529B" w14:paraId="5BFC53C5" w14:textId="77777777" w:rsidTr="00F67BFD">
        <w:trPr>
          <w:jc w:val="center"/>
        </w:trPr>
        <w:tc>
          <w:tcPr>
            <w:tcW w:w="3588" w:type="dxa"/>
            <w:shd w:val="clear" w:color="auto" w:fill="8EAADB"/>
          </w:tcPr>
          <w:p w14:paraId="4DAC1336" w14:textId="77777777" w:rsidR="0088529B" w:rsidRPr="0088529B" w:rsidRDefault="0088529B" w:rsidP="00D36B3B">
            <w:pPr>
              <w:spacing w:after="0" w:line="276" w:lineRule="auto"/>
              <w:jc w:val="center"/>
              <w:rPr>
                <w:rFonts w:ascii="Avenir" w:eastAsia="Avenir" w:hAnsi="Avenir" w:cstheme="majorBidi"/>
                <w:b/>
                <w:bCs/>
                <w:color w:val="000000"/>
                <w:sz w:val="18"/>
                <w:szCs w:val="18"/>
              </w:rPr>
            </w:pPr>
          </w:p>
        </w:tc>
        <w:tc>
          <w:tcPr>
            <w:tcW w:w="3919" w:type="dxa"/>
            <w:shd w:val="clear" w:color="auto" w:fill="8EAADB"/>
          </w:tcPr>
          <w:p w14:paraId="5D69D9CE" w14:textId="77777777" w:rsidR="0088529B" w:rsidRPr="0088529B" w:rsidRDefault="0088529B" w:rsidP="00D36B3B">
            <w:pPr>
              <w:spacing w:after="0" w:line="276" w:lineRule="auto"/>
              <w:jc w:val="center"/>
              <w:rPr>
                <w:rFonts w:ascii="Avenir" w:eastAsia="Avenir" w:hAnsi="Avenir" w:cstheme="majorBidi"/>
                <w:b/>
                <w:bCs/>
                <w:color w:val="000000"/>
                <w:sz w:val="18"/>
                <w:szCs w:val="18"/>
              </w:rPr>
            </w:pPr>
            <w:r w:rsidRPr="0088529B">
              <w:rPr>
                <w:rFonts w:ascii="Avenir" w:eastAsia="Avenir" w:hAnsi="Avenir" w:cstheme="majorBidi"/>
                <w:b/>
                <w:bCs/>
                <w:color w:val="000000"/>
                <w:sz w:val="18"/>
                <w:szCs w:val="18"/>
              </w:rPr>
              <w:t>Actions spécifiques du projet</w:t>
            </w:r>
          </w:p>
        </w:tc>
        <w:tc>
          <w:tcPr>
            <w:tcW w:w="2835" w:type="dxa"/>
            <w:shd w:val="clear" w:color="auto" w:fill="8EAADB"/>
          </w:tcPr>
          <w:p w14:paraId="40D58FD9" w14:textId="77777777" w:rsidR="0088529B" w:rsidRPr="0088529B" w:rsidRDefault="0088529B" w:rsidP="00D36B3B">
            <w:pPr>
              <w:spacing w:after="0" w:line="276" w:lineRule="auto"/>
              <w:jc w:val="center"/>
              <w:rPr>
                <w:rFonts w:ascii="Avenir" w:eastAsia="Avenir" w:hAnsi="Avenir" w:cstheme="majorBidi"/>
                <w:b/>
                <w:bCs/>
                <w:color w:val="000000"/>
                <w:sz w:val="18"/>
                <w:szCs w:val="18"/>
              </w:rPr>
            </w:pPr>
            <w:r w:rsidRPr="0088529B">
              <w:rPr>
                <w:rFonts w:ascii="Avenir" w:eastAsia="Avenir" w:hAnsi="Avenir" w:cstheme="majorBidi"/>
                <w:b/>
                <w:bCs/>
                <w:color w:val="000000"/>
                <w:sz w:val="18"/>
                <w:szCs w:val="18"/>
              </w:rPr>
              <w:t>Défis rencontrés</w:t>
            </w:r>
          </w:p>
        </w:tc>
      </w:tr>
      <w:tr w:rsidR="0088529B" w:rsidRPr="006C5140" w14:paraId="612EB5BB" w14:textId="77777777" w:rsidTr="00F67BFD">
        <w:trPr>
          <w:trHeight w:val="856"/>
          <w:jc w:val="center"/>
        </w:trPr>
        <w:tc>
          <w:tcPr>
            <w:tcW w:w="3588" w:type="dxa"/>
          </w:tcPr>
          <w:p w14:paraId="7A268188" w14:textId="77777777" w:rsidR="0088529B" w:rsidRPr="006C5140" w:rsidRDefault="0088529B" w:rsidP="00D36B3B">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Principe 1 : Les activités REDD+ doivent protéger les forêts naturelles, favoriser l’accroissement des services environnementaux et renforcer la préservation de la biodiversité.</w:t>
            </w:r>
          </w:p>
          <w:p w14:paraId="32443DDC" w14:textId="77777777" w:rsidR="0088529B" w:rsidRPr="006C5140" w:rsidRDefault="0088529B" w:rsidP="00D36B3B">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(Cancun a ; IFC norme 6)</w:t>
            </w:r>
          </w:p>
        </w:tc>
        <w:tc>
          <w:tcPr>
            <w:tcW w:w="3919" w:type="dxa"/>
          </w:tcPr>
          <w:p w14:paraId="7F05F9B5" w14:textId="77777777" w:rsidR="0088529B" w:rsidRPr="006C5140" w:rsidRDefault="0088529B"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Achat des semences de variétés améliorées pour une bonne productivité ;</w:t>
            </w:r>
          </w:p>
          <w:p w14:paraId="23499E53" w14:textId="77777777" w:rsidR="0088529B" w:rsidRPr="006C5140" w:rsidRDefault="0088529B"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Assolement ;</w:t>
            </w:r>
          </w:p>
          <w:p w14:paraId="5A4B9C82" w14:textId="77777777" w:rsidR="0088529B" w:rsidRPr="006C5140" w:rsidRDefault="0088529B"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Rotation des cultures</w:t>
            </w:r>
          </w:p>
        </w:tc>
        <w:tc>
          <w:tcPr>
            <w:tcW w:w="2835" w:type="dxa"/>
          </w:tcPr>
          <w:p w14:paraId="21C01692" w14:textId="77777777" w:rsidR="0088529B" w:rsidRPr="006C5140" w:rsidRDefault="0088529B"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Refus d’achat à crédit pour certains fournisseurs</w:t>
            </w:r>
          </w:p>
        </w:tc>
      </w:tr>
      <w:tr w:rsidR="0088529B" w:rsidRPr="006C5140" w14:paraId="52186FE4" w14:textId="77777777" w:rsidTr="00F67BFD">
        <w:trPr>
          <w:jc w:val="center"/>
        </w:trPr>
        <w:tc>
          <w:tcPr>
            <w:tcW w:w="3588" w:type="dxa"/>
          </w:tcPr>
          <w:p w14:paraId="57FEA6D7" w14:textId="77777777" w:rsidR="0088529B" w:rsidRPr="006C5140" w:rsidRDefault="0088529B" w:rsidP="00D36B3B">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lastRenderedPageBreak/>
              <w:t>Principe 2 : Les activités REDD+ doivent favoriser la transparence et la bonne gouvernance. (Cancun b)</w:t>
            </w:r>
          </w:p>
        </w:tc>
        <w:tc>
          <w:tcPr>
            <w:tcW w:w="3919" w:type="dxa"/>
          </w:tcPr>
          <w:p w14:paraId="5F537320" w14:textId="77777777" w:rsidR="0088529B" w:rsidRPr="006C5140" w:rsidRDefault="0088529B" w:rsidP="00D36B3B">
            <w:pPr>
              <w:spacing w:after="0" w:line="276" w:lineRule="auto"/>
              <w:ind w:right="28"/>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Réduire la conversion des terres forestières en terres agricoles</w:t>
            </w:r>
          </w:p>
        </w:tc>
        <w:tc>
          <w:tcPr>
            <w:tcW w:w="2835" w:type="dxa"/>
          </w:tcPr>
          <w:p w14:paraId="1F74777B" w14:textId="0970F1FE" w:rsidR="0088529B" w:rsidRPr="006C5140" w:rsidRDefault="0088529B" w:rsidP="00D36B3B">
            <w:pPr>
              <w:spacing w:after="0" w:line="276" w:lineRule="auto"/>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Retard dans la réalisation des activités</w:t>
            </w:r>
            <w:r w:rsidR="00151607">
              <w:rPr>
                <w:rFonts w:ascii="Avenir" w:eastAsia="Avenir" w:hAnsi="Avenir" w:cstheme="majorBidi"/>
                <w:color w:val="000000" w:themeColor="text1"/>
                <w:sz w:val="18"/>
                <w:szCs w:val="18"/>
              </w:rPr>
              <w:t xml:space="preserve"> (</w:t>
            </w:r>
            <w:r w:rsidRPr="006C5140">
              <w:rPr>
                <w:rFonts w:ascii="Avenir" w:eastAsia="Avenir" w:hAnsi="Avenir" w:cstheme="majorBidi"/>
                <w:color w:val="000000" w:themeColor="text1"/>
                <w:sz w:val="18"/>
                <w:szCs w:val="18"/>
              </w:rPr>
              <w:t xml:space="preserve">faute de l’avis de </w:t>
            </w:r>
            <w:r w:rsidR="00BE717D" w:rsidRPr="006C5140">
              <w:rPr>
                <w:rFonts w:ascii="Avenir" w:eastAsia="Avenir" w:hAnsi="Avenir" w:cstheme="majorBidi"/>
                <w:color w:val="000000" w:themeColor="text1"/>
                <w:sz w:val="18"/>
                <w:szCs w:val="18"/>
              </w:rPr>
              <w:t>non-objection</w:t>
            </w:r>
            <w:r w:rsidRPr="006C5140">
              <w:rPr>
                <w:rFonts w:ascii="Avenir" w:eastAsia="Avenir" w:hAnsi="Avenir" w:cstheme="majorBidi"/>
                <w:color w:val="000000" w:themeColor="text1"/>
                <w:sz w:val="18"/>
                <w:szCs w:val="18"/>
              </w:rPr>
              <w:t xml:space="preserve"> </w:t>
            </w:r>
            <w:r w:rsidR="006263D2">
              <w:rPr>
                <w:rFonts w:ascii="Avenir" w:eastAsia="Avenir" w:hAnsi="Avenir" w:cstheme="majorBidi"/>
                <w:color w:val="000000" w:themeColor="text1"/>
                <w:sz w:val="18"/>
                <w:szCs w:val="18"/>
              </w:rPr>
              <w:t xml:space="preserve">au niveau de </w:t>
            </w:r>
            <w:proofErr w:type="spellStart"/>
            <w:r w:rsidR="006263D2">
              <w:rPr>
                <w:rFonts w:ascii="Avenir" w:eastAsia="Avenir" w:hAnsi="Avenir" w:cstheme="majorBidi"/>
                <w:color w:val="000000" w:themeColor="text1"/>
                <w:sz w:val="18"/>
                <w:szCs w:val="18"/>
              </w:rPr>
              <w:t>BCeCO</w:t>
            </w:r>
            <w:proofErr w:type="spellEnd"/>
            <w:r w:rsidR="006263D2">
              <w:rPr>
                <w:rFonts w:ascii="Avenir" w:eastAsia="Avenir" w:hAnsi="Avenir" w:cstheme="majorBidi"/>
                <w:color w:val="000000" w:themeColor="text1"/>
                <w:sz w:val="18"/>
                <w:szCs w:val="18"/>
              </w:rPr>
              <w:t>)</w:t>
            </w:r>
          </w:p>
        </w:tc>
      </w:tr>
      <w:tr w:rsidR="006263D2" w:rsidRPr="006C5140" w14:paraId="407617DD" w14:textId="77777777" w:rsidTr="00F67BFD">
        <w:trPr>
          <w:jc w:val="center"/>
        </w:trPr>
        <w:tc>
          <w:tcPr>
            <w:tcW w:w="3588" w:type="dxa"/>
          </w:tcPr>
          <w:p w14:paraId="0E895F3D"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Principe 3 : Les activités REDD+ doivent minimiser les pertes et dommages, prévoir des voies de recours et mettre en place des mécanismes de réparations justes et équitables d’éventuelles pertes et/ou dommages subis par les communautés et autres parties prenantes</w:t>
            </w:r>
          </w:p>
          <w:p w14:paraId="47175FBB" w14:textId="77777777" w:rsidR="006263D2" w:rsidRPr="006C5140" w:rsidRDefault="006263D2" w:rsidP="006263D2">
            <w:pPr>
              <w:spacing w:after="0" w:line="276" w:lineRule="auto"/>
              <w:rPr>
                <w:rFonts w:ascii="Avenir" w:eastAsia="Avenir" w:hAnsi="Avenir" w:cstheme="majorBidi"/>
                <w:color w:val="ED7D31"/>
                <w:sz w:val="18"/>
                <w:szCs w:val="18"/>
              </w:rPr>
            </w:pPr>
            <w:r w:rsidRPr="006C5140">
              <w:rPr>
                <w:rFonts w:ascii="Avenir" w:eastAsia="Avenir" w:hAnsi="Avenir" w:cstheme="majorBidi"/>
                <w:color w:val="000000"/>
                <w:sz w:val="18"/>
                <w:szCs w:val="18"/>
              </w:rPr>
              <w:t>(IFC norme 4)</w:t>
            </w:r>
          </w:p>
        </w:tc>
        <w:tc>
          <w:tcPr>
            <w:tcW w:w="3919" w:type="dxa"/>
          </w:tcPr>
          <w:p w14:paraId="66C06817" w14:textId="77777777" w:rsidR="006263D2" w:rsidRPr="006C5140" w:rsidRDefault="006263D2" w:rsidP="008D2DFE">
            <w:pPr>
              <w:pStyle w:val="Paragraphedeliste"/>
              <w:numPr>
                <w:ilvl w:val="0"/>
                <w:numId w:val="24"/>
              </w:numPr>
              <w:spacing w:after="0" w:line="276" w:lineRule="auto"/>
              <w:ind w:left="345" w:right="28" w:hanging="192"/>
              <w:jc w:val="both"/>
              <w:rPr>
                <w:rFonts w:ascii="Avenir" w:hAnsi="Avenir" w:cstheme="majorBidi"/>
                <w:color w:val="000000" w:themeColor="text1"/>
                <w:sz w:val="18"/>
                <w:szCs w:val="18"/>
              </w:rPr>
            </w:pPr>
            <w:r w:rsidRPr="006C5140">
              <w:rPr>
                <w:rFonts w:ascii="Avenir" w:eastAsia="Avenir" w:hAnsi="Avenir" w:cstheme="majorBidi"/>
                <w:color w:val="000000" w:themeColor="text1"/>
                <w:sz w:val="18"/>
                <w:szCs w:val="18"/>
              </w:rPr>
              <w:t>Mise en place du mécanisme de gestion des plaintes et recours basé sur les services de l'agriculture ;</w:t>
            </w:r>
          </w:p>
          <w:p w14:paraId="7E662E6A" w14:textId="77777777" w:rsidR="006263D2" w:rsidRPr="006C5140"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Contrat avec les services étatiques a</w:t>
            </w:r>
            <w:r w:rsidRPr="006C5140">
              <w:rPr>
                <w:rFonts w:ascii="Avenir" w:hAnsi="Avenir" w:cstheme="majorBidi"/>
                <w:color w:val="000000" w:themeColor="text1"/>
                <w:sz w:val="18"/>
                <w:szCs w:val="18"/>
              </w:rPr>
              <w:t>u niveau provincial et local pour le suivi, sensibilisation et mobilisation des communautés locales, y compris les peuples autochtones, sur les avantages des variétés améliorées en termes de rendement.</w:t>
            </w:r>
          </w:p>
        </w:tc>
        <w:tc>
          <w:tcPr>
            <w:tcW w:w="2835" w:type="dxa"/>
          </w:tcPr>
          <w:p w14:paraId="310FA693" w14:textId="3F3C3517" w:rsidR="006263D2" w:rsidRPr="006C5140" w:rsidRDefault="006263D2" w:rsidP="006263D2">
            <w:pPr>
              <w:spacing w:after="0" w:line="276" w:lineRule="auto"/>
              <w:ind w:right="28"/>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Retard dans la réalisation des activités</w:t>
            </w:r>
            <w:r>
              <w:rPr>
                <w:rFonts w:ascii="Avenir" w:eastAsia="Avenir" w:hAnsi="Avenir" w:cstheme="majorBidi"/>
                <w:color w:val="000000" w:themeColor="text1"/>
                <w:sz w:val="18"/>
                <w:szCs w:val="18"/>
              </w:rPr>
              <w:t xml:space="preserve"> (</w:t>
            </w:r>
            <w:r w:rsidRPr="006C5140">
              <w:rPr>
                <w:rFonts w:ascii="Avenir" w:eastAsia="Avenir" w:hAnsi="Avenir" w:cstheme="majorBidi"/>
                <w:color w:val="000000" w:themeColor="text1"/>
                <w:sz w:val="18"/>
                <w:szCs w:val="18"/>
              </w:rPr>
              <w:t xml:space="preserve">faute de l’avis de non-objection </w:t>
            </w:r>
            <w:r>
              <w:rPr>
                <w:rFonts w:ascii="Avenir" w:eastAsia="Avenir" w:hAnsi="Avenir" w:cstheme="majorBidi"/>
                <w:color w:val="000000" w:themeColor="text1"/>
                <w:sz w:val="18"/>
                <w:szCs w:val="18"/>
              </w:rPr>
              <w:t xml:space="preserve">au niveau de </w:t>
            </w:r>
            <w:proofErr w:type="spellStart"/>
            <w:r>
              <w:rPr>
                <w:rFonts w:ascii="Avenir" w:eastAsia="Avenir" w:hAnsi="Avenir" w:cstheme="majorBidi"/>
                <w:color w:val="000000" w:themeColor="text1"/>
                <w:sz w:val="18"/>
                <w:szCs w:val="18"/>
              </w:rPr>
              <w:t>BCeCO</w:t>
            </w:r>
            <w:proofErr w:type="spellEnd"/>
            <w:r>
              <w:rPr>
                <w:rFonts w:ascii="Avenir" w:eastAsia="Avenir" w:hAnsi="Avenir" w:cstheme="majorBidi"/>
                <w:color w:val="000000" w:themeColor="text1"/>
                <w:sz w:val="18"/>
                <w:szCs w:val="18"/>
              </w:rPr>
              <w:t>)</w:t>
            </w:r>
          </w:p>
        </w:tc>
      </w:tr>
      <w:tr w:rsidR="006263D2" w:rsidRPr="006C5140" w14:paraId="6D939970" w14:textId="77777777" w:rsidTr="00F67BFD">
        <w:trPr>
          <w:jc w:val="center"/>
        </w:trPr>
        <w:tc>
          <w:tcPr>
            <w:tcW w:w="3588" w:type="dxa"/>
          </w:tcPr>
          <w:p w14:paraId="0D7E578C"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Principe 4 : Les bénéfices économiques et sociaux générés par les activités REDD+ doivent être partagés équitablement et proportionnellement par les parties prenantes intéressées</w:t>
            </w:r>
          </w:p>
          <w:p w14:paraId="42F15CAB"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(Cancún f ; IFC norme 1)</w:t>
            </w:r>
          </w:p>
          <w:p w14:paraId="407CD88C" w14:textId="77777777" w:rsidR="006263D2" w:rsidRPr="006C5140" w:rsidRDefault="006263D2" w:rsidP="006263D2">
            <w:pPr>
              <w:spacing w:after="0" w:line="276" w:lineRule="auto"/>
              <w:rPr>
                <w:rFonts w:ascii="Avenir" w:eastAsia="Avenir" w:hAnsi="Avenir" w:cstheme="majorBidi"/>
                <w:color w:val="ED7D31"/>
                <w:sz w:val="18"/>
                <w:szCs w:val="18"/>
              </w:rPr>
            </w:pPr>
          </w:p>
        </w:tc>
        <w:tc>
          <w:tcPr>
            <w:tcW w:w="3919" w:type="dxa"/>
          </w:tcPr>
          <w:p w14:paraId="72F9AE97" w14:textId="7CE8B13B" w:rsidR="006263D2" w:rsidRPr="00B300C2"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Identifier les parties prenantes vulnérables ou marginalisées</w:t>
            </w:r>
          </w:p>
          <w:p w14:paraId="6FABD51B" w14:textId="7B4180EF" w:rsidR="006263D2" w:rsidRPr="006C5140"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 xml:space="preserve">Identifier et impliquer les ménages agricoles, les </w:t>
            </w:r>
            <w:r w:rsidR="00B300C2">
              <w:rPr>
                <w:rFonts w:ascii="Avenir" w:eastAsia="Avenir" w:hAnsi="Avenir" w:cstheme="majorBidi"/>
                <w:color w:val="000000" w:themeColor="text1"/>
                <w:sz w:val="18"/>
                <w:szCs w:val="18"/>
              </w:rPr>
              <w:t>Agrimultiplicateurs</w:t>
            </w:r>
            <w:r w:rsidRPr="006C5140">
              <w:rPr>
                <w:rFonts w:ascii="Avenir" w:eastAsia="Avenir" w:hAnsi="Avenir" w:cstheme="majorBidi"/>
                <w:color w:val="000000" w:themeColor="text1"/>
                <w:sz w:val="18"/>
                <w:szCs w:val="18"/>
              </w:rPr>
              <w:t>, les autorités locales et coutumières ainsi que les organisations de la société civile dans la conception et le suivi du mécanisme de partage.</w:t>
            </w:r>
          </w:p>
        </w:tc>
        <w:tc>
          <w:tcPr>
            <w:tcW w:w="2835" w:type="dxa"/>
          </w:tcPr>
          <w:p w14:paraId="2E1B6F8F" w14:textId="77777777" w:rsidR="006263D2" w:rsidRPr="0083270A" w:rsidRDefault="006263D2" w:rsidP="0083270A">
            <w:pPr>
              <w:spacing w:after="0" w:line="276" w:lineRule="auto"/>
              <w:ind w:right="28"/>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RAS</w:t>
            </w:r>
          </w:p>
        </w:tc>
      </w:tr>
      <w:tr w:rsidR="006263D2" w:rsidRPr="006C5140" w14:paraId="5BB60D5C" w14:textId="77777777" w:rsidTr="00F67BFD">
        <w:trPr>
          <w:trHeight w:val="614"/>
          <w:jc w:val="center"/>
        </w:trPr>
        <w:tc>
          <w:tcPr>
            <w:tcW w:w="3588" w:type="dxa"/>
          </w:tcPr>
          <w:p w14:paraId="52724B62"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Principe 5 : Les activités REDD+ doivent favoriser l’émergence de nouvelles opportunités économiques pour contribuer au développement durable des communautés locales et des peuples autochtones</w:t>
            </w:r>
          </w:p>
          <w:p w14:paraId="05C2C573" w14:textId="77777777" w:rsidR="006263D2" w:rsidRPr="006C5140" w:rsidRDefault="006263D2" w:rsidP="006263D2">
            <w:pPr>
              <w:spacing w:after="0" w:line="276" w:lineRule="auto"/>
              <w:rPr>
                <w:rFonts w:ascii="Avenir" w:eastAsia="Avenir" w:hAnsi="Avenir" w:cstheme="majorBidi"/>
                <w:color w:val="ED7D31"/>
                <w:sz w:val="18"/>
                <w:szCs w:val="18"/>
              </w:rPr>
            </w:pPr>
          </w:p>
        </w:tc>
        <w:tc>
          <w:tcPr>
            <w:tcW w:w="3919" w:type="dxa"/>
          </w:tcPr>
          <w:p w14:paraId="1C1D6DE6"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6C5140">
              <w:rPr>
                <w:rFonts w:ascii="Avenir" w:eastAsia="Avenir" w:hAnsi="Avenir" w:cstheme="majorBidi"/>
                <w:color w:val="000000" w:themeColor="text1"/>
                <w:sz w:val="18"/>
                <w:szCs w:val="18"/>
              </w:rPr>
              <w:t>L</w:t>
            </w:r>
            <w:r w:rsidRPr="0083270A">
              <w:rPr>
                <w:rFonts w:ascii="Avenir" w:eastAsia="Avenir" w:hAnsi="Avenir" w:cstheme="majorBidi"/>
                <w:color w:val="000000" w:themeColor="text1"/>
                <w:sz w:val="18"/>
                <w:szCs w:val="18"/>
              </w:rPr>
              <w:t>imiter la déforestation,</w:t>
            </w:r>
          </w:p>
          <w:p w14:paraId="300DCEF9" w14:textId="43C532F0"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Créer des alternatives économiques viables et durables pour les communautés locales et les peuples autochtones,</w:t>
            </w:r>
          </w:p>
          <w:p w14:paraId="1CC9E5B3" w14:textId="7F3FFB06"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Réduire la  pression sur les forêts.</w:t>
            </w:r>
          </w:p>
        </w:tc>
        <w:tc>
          <w:tcPr>
            <w:tcW w:w="2835" w:type="dxa"/>
          </w:tcPr>
          <w:p w14:paraId="087DC332" w14:textId="77777777" w:rsidR="006263D2" w:rsidRPr="006C5140" w:rsidRDefault="006263D2" w:rsidP="006263D2">
            <w:pPr>
              <w:spacing w:after="0" w:line="276" w:lineRule="auto"/>
              <w:rPr>
                <w:rFonts w:ascii="Avenir" w:eastAsia="Avenir" w:hAnsi="Avenir" w:cstheme="majorBidi"/>
                <w:color w:val="ED7D31"/>
                <w:sz w:val="18"/>
                <w:szCs w:val="18"/>
              </w:rPr>
            </w:pPr>
            <w:r w:rsidRPr="006C5140">
              <w:rPr>
                <w:rFonts w:ascii="Avenir" w:eastAsia="Avenir" w:hAnsi="Avenir" w:cstheme="majorBidi"/>
                <w:sz w:val="18"/>
                <w:szCs w:val="18"/>
              </w:rPr>
              <w:t xml:space="preserve">Habitude paysanne d’exploiter sans respect des normes environnementales </w:t>
            </w:r>
          </w:p>
        </w:tc>
      </w:tr>
      <w:tr w:rsidR="006263D2" w:rsidRPr="006C5140" w14:paraId="46993910" w14:textId="77777777" w:rsidTr="00F67BFD">
        <w:trPr>
          <w:jc w:val="center"/>
        </w:trPr>
        <w:tc>
          <w:tcPr>
            <w:tcW w:w="3588" w:type="dxa"/>
          </w:tcPr>
          <w:p w14:paraId="722B651A"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Principe 6 : Les activités REDD+ doivent assurer la participation effective et efficiente de toutes les parties prenantes, notamment des communautés locales et autochtones dans leurs spécificités locales</w:t>
            </w:r>
          </w:p>
          <w:p w14:paraId="05D278C1"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(Cancun d)</w:t>
            </w:r>
          </w:p>
          <w:p w14:paraId="766F4393" w14:textId="77777777" w:rsidR="006263D2" w:rsidRPr="006C5140" w:rsidRDefault="006263D2" w:rsidP="006263D2">
            <w:pPr>
              <w:spacing w:after="0" w:line="276" w:lineRule="auto"/>
              <w:rPr>
                <w:rFonts w:ascii="Avenir" w:eastAsia="Avenir" w:hAnsi="Avenir" w:cstheme="majorBidi"/>
                <w:color w:val="000000"/>
                <w:sz w:val="18"/>
                <w:szCs w:val="18"/>
              </w:rPr>
            </w:pPr>
          </w:p>
        </w:tc>
        <w:tc>
          <w:tcPr>
            <w:tcW w:w="3919" w:type="dxa"/>
          </w:tcPr>
          <w:p w14:paraId="258058D6"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Inclusion de toutes les parties prenantes dès la conception</w:t>
            </w:r>
          </w:p>
          <w:p w14:paraId="47DCDC17"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Un dialogue continu et institutionnalisé</w:t>
            </w:r>
          </w:p>
          <w:p w14:paraId="7EF429BB"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Adaptation des approches</w:t>
            </w:r>
          </w:p>
          <w:p w14:paraId="77F1E0CB"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Garantir une représentation inclusive</w:t>
            </w:r>
          </w:p>
          <w:p w14:paraId="1549C150"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 xml:space="preserve">Transparence dans la prise des décisions  </w:t>
            </w:r>
          </w:p>
        </w:tc>
        <w:tc>
          <w:tcPr>
            <w:tcW w:w="2835" w:type="dxa"/>
          </w:tcPr>
          <w:p w14:paraId="4989CD63" w14:textId="77777777" w:rsidR="006263D2" w:rsidRPr="006C5140" w:rsidRDefault="006263D2" w:rsidP="006263D2">
            <w:pPr>
              <w:spacing w:after="0" w:line="276" w:lineRule="auto"/>
              <w:rPr>
                <w:rFonts w:ascii="Avenir" w:eastAsia="Avenir" w:hAnsi="Avenir" w:cstheme="majorBidi"/>
                <w:color w:val="ED7D31"/>
                <w:sz w:val="18"/>
                <w:szCs w:val="18"/>
              </w:rPr>
            </w:pPr>
            <w:r w:rsidRPr="006C5140">
              <w:rPr>
                <w:rFonts w:ascii="Avenir" w:eastAsia="Avenir" w:hAnsi="Avenir" w:cstheme="majorBidi"/>
                <w:sz w:val="18"/>
                <w:szCs w:val="18"/>
              </w:rPr>
              <w:t xml:space="preserve">Faible compréhension de l’approche </w:t>
            </w:r>
          </w:p>
        </w:tc>
      </w:tr>
      <w:tr w:rsidR="006263D2" w:rsidRPr="006C5140" w14:paraId="382AA607" w14:textId="77777777" w:rsidTr="00F67BFD">
        <w:trPr>
          <w:jc w:val="center"/>
        </w:trPr>
        <w:tc>
          <w:tcPr>
            <w:tcW w:w="3588" w:type="dxa"/>
          </w:tcPr>
          <w:p w14:paraId="7F2EFC71"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Principe 7 : Les activités REDD+ doivent respecter les droits humains, ceux des travailleurs qu’ils emploient et les droits aux terres et ressources naturelles des communautés riveraines concernées</w:t>
            </w:r>
          </w:p>
          <w:p w14:paraId="48976EE4"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(Cancun c </w:t>
            </w:r>
          </w:p>
        </w:tc>
        <w:tc>
          <w:tcPr>
            <w:tcW w:w="3919" w:type="dxa"/>
          </w:tcPr>
          <w:p w14:paraId="7485F3C5"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 xml:space="preserve">Formalisation des contrats </w:t>
            </w:r>
          </w:p>
          <w:p w14:paraId="51E5CFB1" w14:textId="77777777" w:rsidR="006263D2" w:rsidRPr="0083270A"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83270A">
              <w:rPr>
                <w:rFonts w:ascii="Avenir" w:eastAsia="Avenir" w:hAnsi="Avenir" w:cstheme="majorBidi"/>
                <w:color w:val="000000" w:themeColor="text1"/>
                <w:sz w:val="18"/>
                <w:szCs w:val="18"/>
              </w:rPr>
              <w:t>Evaluation de risques</w:t>
            </w:r>
          </w:p>
        </w:tc>
        <w:tc>
          <w:tcPr>
            <w:tcW w:w="2835" w:type="dxa"/>
          </w:tcPr>
          <w:p w14:paraId="785D8E57" w14:textId="2FF2C228" w:rsidR="006263D2" w:rsidRPr="006C5140" w:rsidRDefault="006263D2" w:rsidP="006263D2">
            <w:pPr>
              <w:spacing w:after="0" w:line="276" w:lineRule="auto"/>
              <w:rPr>
                <w:rFonts w:ascii="Avenir" w:eastAsia="Avenir" w:hAnsi="Avenir" w:cstheme="majorBidi"/>
                <w:color w:val="ED7D31"/>
                <w:sz w:val="18"/>
                <w:szCs w:val="18"/>
              </w:rPr>
            </w:pPr>
            <w:r w:rsidRPr="006C5140">
              <w:rPr>
                <w:rFonts w:ascii="Avenir" w:eastAsia="Avenir" w:hAnsi="Avenir" w:cstheme="majorBidi"/>
                <w:sz w:val="18"/>
                <w:szCs w:val="18"/>
              </w:rPr>
              <w:t>Retard dans la réalisation</w:t>
            </w:r>
          </w:p>
        </w:tc>
      </w:tr>
      <w:tr w:rsidR="006263D2" w:rsidRPr="006C5140" w14:paraId="5E4C2B7C" w14:textId="77777777" w:rsidTr="00F67BFD">
        <w:trPr>
          <w:jc w:val="center"/>
        </w:trPr>
        <w:tc>
          <w:tcPr>
            <w:tcW w:w="3588" w:type="dxa"/>
          </w:tcPr>
          <w:p w14:paraId="57302F49"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a) Que les actions complètent ou sont conformes aux objectifs des programmes forestiers nationaux et des conventions et accords internationaux pertinents ;</w:t>
            </w:r>
          </w:p>
        </w:tc>
        <w:tc>
          <w:tcPr>
            <w:tcW w:w="3919" w:type="dxa"/>
          </w:tcPr>
          <w:p w14:paraId="6E92EE11" w14:textId="5A5EF21B"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 xml:space="preserve">Réduire le taux de conversion des </w:t>
            </w:r>
            <w:r w:rsidR="009A43C4" w:rsidRPr="00F67BFD">
              <w:rPr>
                <w:rFonts w:ascii="Avenir" w:eastAsia="Avenir" w:hAnsi="Avenir" w:cstheme="majorBidi"/>
                <w:color w:val="000000" w:themeColor="text1"/>
                <w:sz w:val="18"/>
                <w:szCs w:val="18"/>
              </w:rPr>
              <w:t>forêts</w:t>
            </w:r>
            <w:r w:rsidRPr="00F67BFD">
              <w:rPr>
                <w:rFonts w:ascii="Avenir" w:eastAsia="Avenir" w:hAnsi="Avenir" w:cstheme="majorBidi"/>
                <w:color w:val="000000" w:themeColor="text1"/>
                <w:sz w:val="18"/>
                <w:szCs w:val="18"/>
              </w:rPr>
              <w:t xml:space="preserve"> pour l’agriculture</w:t>
            </w:r>
          </w:p>
          <w:p w14:paraId="15C3E742"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 xml:space="preserve">Renforcer la  sécurité alimentaire </w:t>
            </w:r>
          </w:p>
        </w:tc>
        <w:tc>
          <w:tcPr>
            <w:tcW w:w="2835" w:type="dxa"/>
          </w:tcPr>
          <w:p w14:paraId="178B83CE" w14:textId="77777777" w:rsidR="006263D2" w:rsidRPr="006C5140" w:rsidRDefault="006263D2" w:rsidP="006263D2">
            <w:pPr>
              <w:spacing w:after="0" w:line="276" w:lineRule="auto"/>
              <w:rPr>
                <w:rFonts w:ascii="Avenir" w:eastAsia="Avenir" w:hAnsi="Avenir" w:cstheme="majorBidi"/>
                <w:color w:val="ED7D31"/>
                <w:sz w:val="18"/>
                <w:szCs w:val="18"/>
              </w:rPr>
            </w:pPr>
            <w:r w:rsidRPr="006C5140">
              <w:rPr>
                <w:rFonts w:ascii="Avenir" w:eastAsia="Avenir" w:hAnsi="Avenir" w:cstheme="majorBidi"/>
                <w:sz w:val="18"/>
                <w:szCs w:val="18"/>
              </w:rPr>
              <w:t>Sensibilisation faible</w:t>
            </w:r>
          </w:p>
        </w:tc>
      </w:tr>
      <w:tr w:rsidR="006263D2" w:rsidRPr="006C5140" w14:paraId="130227F2" w14:textId="77777777" w:rsidTr="00F67BFD">
        <w:trPr>
          <w:jc w:val="center"/>
        </w:trPr>
        <w:tc>
          <w:tcPr>
            <w:tcW w:w="3588" w:type="dxa"/>
          </w:tcPr>
          <w:p w14:paraId="2B2D0FFC"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b) Mesures visant à réduire les déplacements d’émissions.</w:t>
            </w:r>
          </w:p>
          <w:p w14:paraId="7ACB0B83" w14:textId="77777777" w:rsidR="006263D2" w:rsidRPr="006C5140" w:rsidRDefault="006263D2" w:rsidP="006263D2">
            <w:pPr>
              <w:spacing w:after="0" w:line="276" w:lineRule="auto"/>
              <w:rPr>
                <w:rFonts w:ascii="Avenir" w:eastAsia="Avenir" w:hAnsi="Avenir" w:cstheme="majorBidi"/>
                <w:color w:val="000000"/>
                <w:sz w:val="18"/>
                <w:szCs w:val="18"/>
              </w:rPr>
            </w:pPr>
          </w:p>
        </w:tc>
        <w:tc>
          <w:tcPr>
            <w:tcW w:w="3919" w:type="dxa"/>
          </w:tcPr>
          <w:p w14:paraId="5A85A00B"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Planification participative avec les communautés pour limiter les zones agricoles</w:t>
            </w:r>
          </w:p>
          <w:p w14:paraId="53599EC9"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Constitution d’une base des données géoréférencées</w:t>
            </w:r>
          </w:p>
          <w:p w14:paraId="302D683A"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Insertion de MRV et MGP</w:t>
            </w:r>
          </w:p>
        </w:tc>
        <w:tc>
          <w:tcPr>
            <w:tcW w:w="2835" w:type="dxa"/>
          </w:tcPr>
          <w:p w14:paraId="59043F6D" w14:textId="714F8F81" w:rsidR="006263D2" w:rsidRPr="006C5140" w:rsidRDefault="006263D2" w:rsidP="006263D2">
            <w:pPr>
              <w:spacing w:after="0" w:line="276" w:lineRule="auto"/>
              <w:rPr>
                <w:rFonts w:ascii="Avenir" w:eastAsia="Avenir" w:hAnsi="Avenir" w:cstheme="majorBidi"/>
                <w:b/>
                <w:color w:val="ED7D31"/>
                <w:sz w:val="18"/>
                <w:szCs w:val="18"/>
              </w:rPr>
            </w:pPr>
            <w:r w:rsidRPr="006C5140">
              <w:rPr>
                <w:rFonts w:ascii="Avenir" w:eastAsia="Avenir" w:hAnsi="Avenir" w:cstheme="majorBidi"/>
                <w:sz w:val="18"/>
                <w:szCs w:val="18"/>
              </w:rPr>
              <w:t xml:space="preserve">Retard dans la réalisation de certaines activités </w:t>
            </w:r>
          </w:p>
        </w:tc>
      </w:tr>
      <w:tr w:rsidR="006263D2" w:rsidRPr="006C5140" w14:paraId="37EED12D" w14:textId="77777777" w:rsidTr="00F67BFD">
        <w:trPr>
          <w:jc w:val="center"/>
        </w:trPr>
        <w:tc>
          <w:tcPr>
            <w:tcW w:w="3588" w:type="dxa"/>
          </w:tcPr>
          <w:p w14:paraId="54C31F3E" w14:textId="77777777" w:rsidR="006263D2" w:rsidRPr="006C5140" w:rsidRDefault="006263D2" w:rsidP="006263D2">
            <w:pPr>
              <w:spacing w:after="0" w:line="276" w:lineRule="auto"/>
              <w:rPr>
                <w:rFonts w:ascii="Avenir" w:eastAsia="Avenir" w:hAnsi="Avenir" w:cstheme="majorBidi"/>
                <w:color w:val="000000"/>
                <w:sz w:val="18"/>
                <w:szCs w:val="18"/>
              </w:rPr>
            </w:pPr>
            <w:r w:rsidRPr="006C5140">
              <w:rPr>
                <w:rFonts w:ascii="Avenir" w:eastAsia="Avenir" w:hAnsi="Avenir" w:cstheme="majorBidi"/>
                <w:color w:val="000000"/>
                <w:sz w:val="18"/>
                <w:szCs w:val="18"/>
              </w:rPr>
              <w:t>C) Norme de performance 2 : Main-d’œuvre et conditions de travail</w:t>
            </w:r>
          </w:p>
          <w:p w14:paraId="5C926D6E" w14:textId="77777777" w:rsidR="006263D2" w:rsidRPr="006C5140" w:rsidRDefault="006263D2" w:rsidP="006263D2">
            <w:pPr>
              <w:spacing w:after="0" w:line="276" w:lineRule="auto"/>
              <w:rPr>
                <w:rFonts w:ascii="Avenir" w:eastAsia="Avenir" w:hAnsi="Avenir" w:cstheme="majorBidi"/>
                <w:color w:val="000000"/>
                <w:sz w:val="18"/>
                <w:szCs w:val="18"/>
              </w:rPr>
            </w:pPr>
          </w:p>
        </w:tc>
        <w:tc>
          <w:tcPr>
            <w:tcW w:w="3919" w:type="dxa"/>
          </w:tcPr>
          <w:p w14:paraId="787D01FA"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Formalisation des contrats</w:t>
            </w:r>
          </w:p>
          <w:p w14:paraId="6EC1DF09"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Constitution d’une base des données géoréférencées</w:t>
            </w:r>
          </w:p>
          <w:p w14:paraId="1E9648FE" w14:textId="77777777" w:rsidR="006263D2" w:rsidRPr="00F67BFD" w:rsidRDefault="006263D2" w:rsidP="008D2DFE">
            <w:pPr>
              <w:pStyle w:val="Paragraphedeliste"/>
              <w:numPr>
                <w:ilvl w:val="0"/>
                <w:numId w:val="24"/>
              </w:numPr>
              <w:spacing w:after="0" w:line="276" w:lineRule="auto"/>
              <w:ind w:left="345" w:right="28" w:hanging="192"/>
              <w:jc w:val="both"/>
              <w:rPr>
                <w:rFonts w:ascii="Avenir" w:eastAsia="Avenir" w:hAnsi="Avenir" w:cstheme="majorBidi"/>
                <w:color w:val="000000" w:themeColor="text1"/>
                <w:sz w:val="18"/>
                <w:szCs w:val="18"/>
              </w:rPr>
            </w:pPr>
            <w:r w:rsidRPr="00F67BFD">
              <w:rPr>
                <w:rFonts w:ascii="Avenir" w:eastAsia="Avenir" w:hAnsi="Avenir" w:cstheme="majorBidi"/>
                <w:color w:val="000000" w:themeColor="text1"/>
                <w:sz w:val="18"/>
                <w:szCs w:val="18"/>
              </w:rPr>
              <w:t>Evaluation des risques</w:t>
            </w:r>
          </w:p>
        </w:tc>
        <w:tc>
          <w:tcPr>
            <w:tcW w:w="2835" w:type="dxa"/>
          </w:tcPr>
          <w:p w14:paraId="067B0155" w14:textId="6358E57B" w:rsidR="006263D2" w:rsidRPr="006C5140" w:rsidRDefault="006263D2" w:rsidP="006263D2">
            <w:pPr>
              <w:spacing w:after="0" w:line="276" w:lineRule="auto"/>
              <w:rPr>
                <w:rFonts w:ascii="Avenir" w:eastAsia="Avenir" w:hAnsi="Avenir" w:cstheme="majorBidi"/>
                <w:b/>
                <w:color w:val="ED7D31"/>
                <w:sz w:val="18"/>
                <w:szCs w:val="18"/>
              </w:rPr>
            </w:pPr>
            <w:r w:rsidRPr="006C5140">
              <w:rPr>
                <w:rFonts w:ascii="Avenir" w:eastAsia="Avenir" w:hAnsi="Avenir" w:cstheme="majorBidi"/>
                <w:sz w:val="18"/>
                <w:szCs w:val="18"/>
              </w:rPr>
              <w:t xml:space="preserve">Retard dans la réalisation de certaines activités </w:t>
            </w:r>
          </w:p>
        </w:tc>
      </w:tr>
    </w:tbl>
    <w:p w14:paraId="77529CF1" w14:textId="77777777" w:rsidR="00671E5C" w:rsidRPr="00340867" w:rsidRDefault="00233362" w:rsidP="008D2DFE">
      <w:pPr>
        <w:pStyle w:val="Titre1"/>
        <w:numPr>
          <w:ilvl w:val="0"/>
          <w:numId w:val="2"/>
        </w:numPr>
        <w:rPr>
          <w:rFonts w:ascii="Avenir" w:hAnsi="Avenir"/>
        </w:rPr>
      </w:pPr>
      <w:bookmarkStart w:id="33" w:name="_Toc222904927"/>
      <w:r w:rsidRPr="00340867">
        <w:rPr>
          <w:rFonts w:ascii="Avenir" w:hAnsi="Avenir"/>
        </w:rPr>
        <w:lastRenderedPageBreak/>
        <w:t>Gestion des risques</w:t>
      </w:r>
      <w:bookmarkEnd w:id="33"/>
    </w:p>
    <w:p w14:paraId="77529CF2" w14:textId="77777777" w:rsidR="00671E5C" w:rsidRPr="00340867" w:rsidRDefault="00671E5C">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77529CF3" w14:textId="77777777" w:rsidR="00671E5C" w:rsidRPr="00340867" w:rsidRDefault="00233362">
      <w:pPr>
        <w:pStyle w:val="Titre2"/>
        <w:rPr>
          <w:rFonts w:ascii="Avenir" w:hAnsi="Avenir"/>
        </w:rPr>
      </w:pPr>
      <w:bookmarkStart w:id="34" w:name="_Toc222904928"/>
      <w:r w:rsidRPr="00340867">
        <w:rPr>
          <w:rFonts w:ascii="Avenir" w:hAnsi="Avenir"/>
        </w:rPr>
        <w:t>10.1 Matrice de gestion des risques sur la base de l'analyse effectuée</w:t>
      </w:r>
      <w:bookmarkEnd w:id="34"/>
    </w:p>
    <w:p w14:paraId="77529CF4" w14:textId="77777777" w:rsidR="00671E5C" w:rsidRPr="00340867" w:rsidRDefault="00233362">
      <w:pPr>
        <w:pBdr>
          <w:top w:val="nil"/>
          <w:left w:val="nil"/>
          <w:bottom w:val="nil"/>
          <w:right w:val="nil"/>
          <w:between w:val="nil"/>
        </w:pBdr>
        <w:spacing w:after="0" w:line="240" w:lineRule="auto"/>
        <w:jc w:val="both"/>
        <w:rPr>
          <w:rFonts w:ascii="Avenir" w:eastAsia="Avenir" w:hAnsi="Avenir" w:cs="Avenir"/>
          <w:i/>
          <w:color w:val="000000"/>
          <w:sz w:val="20"/>
          <w:szCs w:val="20"/>
        </w:rPr>
      </w:pPr>
      <w:r w:rsidRPr="00340867">
        <w:rPr>
          <w:rFonts w:ascii="Avenir" w:eastAsia="Avenir" w:hAnsi="Avenir" w:cs="Avenir"/>
          <w:i/>
          <w:color w:val="000000"/>
          <w:sz w:val="20"/>
          <w:szCs w:val="20"/>
        </w:rPr>
        <w:t xml:space="preserve"> </w:t>
      </w:r>
    </w:p>
    <w:p w14:paraId="77529CF7" w14:textId="77777777" w:rsidR="00671E5C" w:rsidRPr="00340867" w:rsidRDefault="00233362">
      <w:pPr>
        <w:spacing w:after="5" w:line="240" w:lineRule="auto"/>
        <w:ind w:left="20" w:right="28" w:hanging="10"/>
        <w:jc w:val="both"/>
        <w:rPr>
          <w:rFonts w:ascii="Avenir" w:eastAsia="Avenir" w:hAnsi="Avenir" w:cs="Avenir"/>
          <w:color w:val="000000"/>
        </w:rPr>
      </w:pPr>
      <w:r w:rsidRPr="00340867">
        <w:rPr>
          <w:rFonts w:ascii="Avenir" w:eastAsia="Avenir" w:hAnsi="Avenir" w:cs="Avenir"/>
          <w:color w:val="000000"/>
        </w:rPr>
        <w:t>Gestion des risques</w:t>
      </w:r>
    </w:p>
    <w:p w14:paraId="265EE078" w14:textId="77777777" w:rsidR="007B46B7" w:rsidRPr="00340867" w:rsidRDefault="007B46B7">
      <w:pPr>
        <w:spacing w:after="5" w:line="240" w:lineRule="auto"/>
        <w:ind w:left="20" w:right="28" w:hanging="10"/>
        <w:jc w:val="both"/>
        <w:rPr>
          <w:rFonts w:ascii="Avenir" w:eastAsia="Avenir" w:hAnsi="Avenir" w:cs="Avenir"/>
          <w:color w:val="000000"/>
        </w:rPr>
      </w:pPr>
    </w:p>
    <w:tbl>
      <w:tblPr>
        <w:tblW w:w="11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3"/>
        <w:gridCol w:w="1325"/>
        <w:gridCol w:w="1323"/>
        <w:gridCol w:w="9"/>
        <w:gridCol w:w="3037"/>
        <w:gridCol w:w="1362"/>
        <w:gridCol w:w="1073"/>
      </w:tblGrid>
      <w:tr w:rsidR="007B46B7" w:rsidRPr="00340867" w14:paraId="1B4D5717" w14:textId="77777777" w:rsidTr="00F67BFD">
        <w:trPr>
          <w:trHeight w:val="300"/>
          <w:jc w:val="center"/>
        </w:trPr>
        <w:tc>
          <w:tcPr>
            <w:tcW w:w="5580" w:type="dxa"/>
            <w:gridSpan w:val="4"/>
          </w:tcPr>
          <w:p w14:paraId="12A6CFF7" w14:textId="77777777" w:rsidR="007B46B7" w:rsidRPr="00340867" w:rsidRDefault="007B46B7" w:rsidP="00D36B3B">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Identification des risques</w:t>
            </w:r>
          </w:p>
        </w:tc>
        <w:tc>
          <w:tcPr>
            <w:tcW w:w="5472" w:type="dxa"/>
            <w:gridSpan w:val="3"/>
          </w:tcPr>
          <w:p w14:paraId="2484F23A" w14:textId="77777777" w:rsidR="007B46B7" w:rsidRPr="00340867" w:rsidRDefault="007B46B7" w:rsidP="00D36B3B">
            <w:pPr>
              <w:spacing w:after="5" w:line="240" w:lineRule="auto"/>
              <w:jc w:val="center"/>
              <w:rPr>
                <w:rFonts w:ascii="Avenir" w:eastAsia="Avenir" w:hAnsi="Avenir" w:cs="Avenir"/>
                <w:b/>
                <w:color w:val="000000"/>
                <w:sz w:val="16"/>
                <w:szCs w:val="16"/>
              </w:rPr>
            </w:pPr>
            <w:r w:rsidRPr="00340867">
              <w:rPr>
                <w:rFonts w:ascii="Avenir" w:eastAsia="Avenir" w:hAnsi="Avenir" w:cs="Avenir"/>
                <w:b/>
                <w:color w:val="000000"/>
                <w:sz w:val="16"/>
                <w:szCs w:val="16"/>
              </w:rPr>
              <w:t>Traitement du risque</w:t>
            </w:r>
          </w:p>
        </w:tc>
      </w:tr>
      <w:tr w:rsidR="007B46B7" w:rsidRPr="00340867" w14:paraId="661A56E1" w14:textId="77777777" w:rsidTr="00F67BFD">
        <w:trPr>
          <w:trHeight w:val="510"/>
          <w:jc w:val="center"/>
        </w:trPr>
        <w:tc>
          <w:tcPr>
            <w:tcW w:w="2923" w:type="dxa"/>
          </w:tcPr>
          <w:p w14:paraId="0112D3CB" w14:textId="77777777" w:rsidR="007B46B7"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Description du risque</w:t>
            </w:r>
          </w:p>
        </w:tc>
        <w:tc>
          <w:tcPr>
            <w:tcW w:w="1325" w:type="dxa"/>
          </w:tcPr>
          <w:p w14:paraId="1318F56B" w14:textId="77777777" w:rsidR="003D110C"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 xml:space="preserve">Catégorie </w:t>
            </w:r>
          </w:p>
          <w:p w14:paraId="4A53BC55" w14:textId="3811849B" w:rsidR="007B46B7"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 xml:space="preserve">de </w:t>
            </w:r>
          </w:p>
          <w:p w14:paraId="096CDB74" w14:textId="77777777" w:rsidR="007B46B7"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risque</w:t>
            </w:r>
          </w:p>
        </w:tc>
        <w:tc>
          <w:tcPr>
            <w:tcW w:w="1323" w:type="dxa"/>
          </w:tcPr>
          <w:p w14:paraId="302BB687" w14:textId="77777777" w:rsidR="007B46B7"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 xml:space="preserve">Evolution du risque (stable, accru, amoindri) lors de l’année de rapportage  </w:t>
            </w:r>
          </w:p>
        </w:tc>
        <w:tc>
          <w:tcPr>
            <w:tcW w:w="3046" w:type="dxa"/>
            <w:gridSpan w:val="2"/>
          </w:tcPr>
          <w:p w14:paraId="1806142A" w14:textId="77777777" w:rsidR="007B46B7"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Action anticipée ou menée par le projet</w:t>
            </w:r>
          </w:p>
        </w:tc>
        <w:tc>
          <w:tcPr>
            <w:tcW w:w="1362" w:type="dxa"/>
          </w:tcPr>
          <w:p w14:paraId="3C404ECC" w14:textId="77777777" w:rsidR="007B46B7" w:rsidRPr="00340867" w:rsidRDefault="007B46B7" w:rsidP="00C2017C">
            <w:pPr>
              <w:spacing w:after="5" w:line="240" w:lineRule="auto"/>
              <w:jc w:val="center"/>
              <w:rPr>
                <w:rFonts w:ascii="Avenir" w:eastAsia="Avenir" w:hAnsi="Avenir" w:cs="Avenir"/>
                <w:b/>
                <w:bCs/>
                <w:color w:val="000000"/>
                <w:sz w:val="16"/>
                <w:szCs w:val="16"/>
              </w:rPr>
            </w:pPr>
            <w:r w:rsidRPr="00340867">
              <w:rPr>
                <w:rFonts w:ascii="Avenir" w:eastAsia="Avenir" w:hAnsi="Avenir" w:cs="Avenir"/>
                <w:b/>
                <w:bCs/>
                <w:color w:val="000000"/>
                <w:sz w:val="16"/>
                <w:szCs w:val="16"/>
              </w:rPr>
              <w:t>Responsabilité</w:t>
            </w:r>
          </w:p>
        </w:tc>
        <w:tc>
          <w:tcPr>
            <w:tcW w:w="1073" w:type="dxa"/>
          </w:tcPr>
          <w:p w14:paraId="0A1BC327" w14:textId="77777777" w:rsidR="007B46B7" w:rsidRPr="00340867" w:rsidRDefault="007B46B7" w:rsidP="00C2017C">
            <w:pPr>
              <w:spacing w:after="5" w:line="240" w:lineRule="auto"/>
              <w:jc w:val="center"/>
              <w:rPr>
                <w:rFonts w:ascii="Avenir" w:eastAsia="Avenir" w:hAnsi="Avenir" w:cs="Avenir"/>
                <w:b/>
                <w:bCs/>
                <w:sz w:val="16"/>
                <w:szCs w:val="16"/>
              </w:rPr>
            </w:pPr>
            <w:r w:rsidRPr="00340867">
              <w:rPr>
                <w:rFonts w:ascii="Avenir" w:eastAsia="Avenir" w:hAnsi="Avenir" w:cs="Avenir"/>
                <w:b/>
                <w:bCs/>
                <w:color w:val="000000"/>
                <w:sz w:val="16"/>
                <w:szCs w:val="16"/>
              </w:rPr>
              <w:t>Echéance</w:t>
            </w:r>
          </w:p>
        </w:tc>
      </w:tr>
      <w:tr w:rsidR="007B46B7" w:rsidRPr="00340867" w14:paraId="43DAB857" w14:textId="77777777" w:rsidTr="00F67BFD">
        <w:trPr>
          <w:trHeight w:val="255"/>
          <w:jc w:val="center"/>
        </w:trPr>
        <w:tc>
          <w:tcPr>
            <w:tcW w:w="2923" w:type="dxa"/>
          </w:tcPr>
          <w:p w14:paraId="1B83D9EC" w14:textId="65EF59FD" w:rsidR="007B46B7" w:rsidRPr="00340867" w:rsidRDefault="00BC775D" w:rsidP="00BC775D">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Les catastrophes naturelles (sécheresse, inondations, …) détruisent les parcs à bois et champs semenciers mis en place avec l’appui du projet ; ce entraine des pertes des boutures et semences améliorés </w:t>
            </w:r>
          </w:p>
        </w:tc>
        <w:tc>
          <w:tcPr>
            <w:tcW w:w="1325" w:type="dxa"/>
          </w:tcPr>
          <w:p w14:paraId="4AEE9547" w14:textId="5A85CA8B" w:rsidR="00404BA0" w:rsidRPr="00340867" w:rsidRDefault="00404BA0" w:rsidP="00404BA0">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Socio-environnementaux </w:t>
            </w:r>
          </w:p>
          <w:p w14:paraId="2C4BE098" w14:textId="0CC514AD" w:rsidR="007B46B7" w:rsidRPr="00340867" w:rsidRDefault="007B46B7" w:rsidP="00404BA0">
            <w:pPr>
              <w:spacing w:after="5" w:line="240" w:lineRule="auto"/>
              <w:jc w:val="center"/>
              <w:rPr>
                <w:rFonts w:ascii="Avenir" w:eastAsia="Avenir" w:hAnsi="Avenir" w:cs="Avenir"/>
                <w:color w:val="000000"/>
                <w:sz w:val="16"/>
                <w:szCs w:val="16"/>
              </w:rPr>
            </w:pPr>
          </w:p>
        </w:tc>
        <w:tc>
          <w:tcPr>
            <w:tcW w:w="1323" w:type="dxa"/>
          </w:tcPr>
          <w:p w14:paraId="75F3E0FC" w14:textId="77777777" w:rsidR="007B46B7" w:rsidRPr="00340867" w:rsidRDefault="007B46B7" w:rsidP="00D36B3B">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622D14D4" w14:textId="767E7BDB" w:rsidR="005A55E3" w:rsidRPr="00340867" w:rsidRDefault="005A55E3" w:rsidP="005A55E3">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Sensibilisation de</w:t>
            </w:r>
            <w:r w:rsidR="00DE1759" w:rsidRPr="00340867">
              <w:rPr>
                <w:rFonts w:ascii="Avenir" w:eastAsia="Avenir" w:hAnsi="Avenir" w:cs="Avenir"/>
                <w:color w:val="000000"/>
                <w:sz w:val="16"/>
                <w:szCs w:val="16"/>
              </w:rPr>
              <w:t xml:space="preserve">s parties prenantes </w:t>
            </w:r>
            <w:r w:rsidRPr="00340867">
              <w:rPr>
                <w:rFonts w:ascii="Avenir" w:eastAsia="Avenir" w:hAnsi="Avenir" w:cs="Avenir"/>
                <w:color w:val="000000"/>
                <w:sz w:val="16"/>
                <w:szCs w:val="16"/>
              </w:rPr>
              <w:t xml:space="preserve">sur la prévention des risques et catastrophes </w:t>
            </w:r>
          </w:p>
          <w:p w14:paraId="280B2579" w14:textId="6B45062A" w:rsidR="007B46B7" w:rsidRPr="00340867" w:rsidRDefault="007B46B7" w:rsidP="005A55E3">
            <w:pPr>
              <w:spacing w:after="5" w:line="240" w:lineRule="auto"/>
              <w:rPr>
                <w:rFonts w:ascii="Avenir" w:eastAsia="Avenir" w:hAnsi="Avenir" w:cs="Avenir"/>
                <w:color w:val="000000"/>
                <w:sz w:val="16"/>
                <w:szCs w:val="16"/>
              </w:rPr>
            </w:pPr>
          </w:p>
        </w:tc>
        <w:tc>
          <w:tcPr>
            <w:tcW w:w="1362" w:type="dxa"/>
          </w:tcPr>
          <w:p w14:paraId="18F2CBBA" w14:textId="02B34053" w:rsidR="004D3FD1" w:rsidRPr="00340867" w:rsidRDefault="004D3FD1" w:rsidP="004D3FD1">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p w14:paraId="5491A1D9" w14:textId="4E011D81" w:rsidR="007B46B7" w:rsidRPr="00340867" w:rsidRDefault="007B46B7" w:rsidP="004D3FD1">
            <w:pPr>
              <w:spacing w:after="0" w:line="240" w:lineRule="auto"/>
              <w:jc w:val="center"/>
              <w:rPr>
                <w:rFonts w:ascii="Avenir" w:eastAsia="Avenir" w:hAnsi="Avenir" w:cs="Avenir"/>
                <w:color w:val="000000"/>
                <w:sz w:val="16"/>
                <w:szCs w:val="16"/>
              </w:rPr>
            </w:pPr>
          </w:p>
        </w:tc>
        <w:tc>
          <w:tcPr>
            <w:tcW w:w="1073" w:type="dxa"/>
          </w:tcPr>
          <w:p w14:paraId="71FAF6CB" w14:textId="738EC51F" w:rsidR="007B46B7" w:rsidRPr="00340867" w:rsidRDefault="007B46B7" w:rsidP="00D36B3B">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182894">
              <w:rPr>
                <w:rFonts w:ascii="Avenir" w:eastAsia="Avenir" w:hAnsi="Avenir" w:cs="Avenir"/>
                <w:color w:val="000000"/>
                <w:sz w:val="16"/>
                <w:szCs w:val="16"/>
              </w:rPr>
              <w:t>7</w:t>
            </w:r>
            <w:r w:rsidRPr="00340867">
              <w:rPr>
                <w:rFonts w:ascii="Avenir" w:eastAsia="Avenir" w:hAnsi="Avenir" w:cs="Avenir"/>
                <w:color w:val="000000"/>
                <w:sz w:val="16"/>
                <w:szCs w:val="16"/>
              </w:rPr>
              <w:t> </w:t>
            </w:r>
          </w:p>
        </w:tc>
      </w:tr>
      <w:tr w:rsidR="006F7D02" w:rsidRPr="00340867" w14:paraId="409562CF" w14:textId="77777777" w:rsidTr="00F67BFD">
        <w:trPr>
          <w:trHeight w:val="255"/>
          <w:jc w:val="center"/>
        </w:trPr>
        <w:tc>
          <w:tcPr>
            <w:tcW w:w="2923" w:type="dxa"/>
          </w:tcPr>
          <w:p w14:paraId="4EC1AB6E" w14:textId="77777777" w:rsidR="006F7D02" w:rsidRPr="00340867" w:rsidRDefault="006F7D02" w:rsidP="006F7D02">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La déforestation due à l'expansion des champs semenciers et des cultures dans les forêts primaires </w:t>
            </w:r>
          </w:p>
          <w:p w14:paraId="0F13D4E3" w14:textId="037BB3C5" w:rsidR="006F7D02" w:rsidRPr="00340867" w:rsidRDefault="006F7D02" w:rsidP="006F7D02">
            <w:pPr>
              <w:spacing w:after="5" w:line="240" w:lineRule="auto"/>
              <w:rPr>
                <w:rFonts w:ascii="Avenir" w:eastAsia="Avenir" w:hAnsi="Avenir" w:cs="Avenir"/>
                <w:color w:val="000000"/>
                <w:sz w:val="16"/>
                <w:szCs w:val="16"/>
              </w:rPr>
            </w:pPr>
          </w:p>
        </w:tc>
        <w:tc>
          <w:tcPr>
            <w:tcW w:w="1325" w:type="dxa"/>
          </w:tcPr>
          <w:p w14:paraId="743071DC" w14:textId="77777777" w:rsidR="006F7D02" w:rsidRPr="00340867" w:rsidRDefault="006F7D02" w:rsidP="006F7D02">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 Socio-environnementaux </w:t>
            </w:r>
          </w:p>
          <w:p w14:paraId="06DACB4E" w14:textId="018D0787" w:rsidR="006F7D02" w:rsidRPr="00340867" w:rsidRDefault="006F7D02" w:rsidP="006F7D02">
            <w:pPr>
              <w:spacing w:after="5" w:line="240" w:lineRule="auto"/>
              <w:jc w:val="center"/>
              <w:rPr>
                <w:rFonts w:ascii="Avenir" w:eastAsia="Avenir" w:hAnsi="Avenir" w:cs="Avenir"/>
                <w:color w:val="000000"/>
                <w:sz w:val="16"/>
                <w:szCs w:val="16"/>
              </w:rPr>
            </w:pPr>
          </w:p>
        </w:tc>
        <w:tc>
          <w:tcPr>
            <w:tcW w:w="1323" w:type="dxa"/>
          </w:tcPr>
          <w:p w14:paraId="12B623B7" w14:textId="11C50238" w:rsidR="006F7D02" w:rsidRPr="00340867" w:rsidRDefault="006F7D02" w:rsidP="006F7D02">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Accru</w:t>
            </w:r>
          </w:p>
        </w:tc>
        <w:tc>
          <w:tcPr>
            <w:tcW w:w="3046" w:type="dxa"/>
            <w:gridSpan w:val="2"/>
          </w:tcPr>
          <w:p w14:paraId="7084D5AE" w14:textId="34F026CF" w:rsidR="006F7D02" w:rsidRPr="00340867" w:rsidRDefault="006F7D02" w:rsidP="006F7D02">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La stratégie d’atténuation de risques d’effet de rebond élaborée sera affinée et mise en </w:t>
            </w:r>
            <w:r w:rsidR="009D536A" w:rsidRPr="00340867">
              <w:rPr>
                <w:rFonts w:ascii="Avenir" w:eastAsia="Avenir" w:hAnsi="Avenir" w:cs="Avenir"/>
                <w:color w:val="000000"/>
                <w:sz w:val="16"/>
                <w:szCs w:val="16"/>
              </w:rPr>
              <w:t>œuvre</w:t>
            </w:r>
            <w:r w:rsidRPr="00340867">
              <w:rPr>
                <w:rFonts w:ascii="Avenir" w:eastAsia="Avenir" w:hAnsi="Avenir" w:cs="Avenir"/>
                <w:color w:val="000000"/>
                <w:sz w:val="16"/>
                <w:szCs w:val="16"/>
              </w:rPr>
              <w:t xml:space="preserve"> avec la participation de toutes les parties prenantes.</w:t>
            </w:r>
          </w:p>
        </w:tc>
        <w:tc>
          <w:tcPr>
            <w:tcW w:w="1362" w:type="dxa"/>
          </w:tcPr>
          <w:p w14:paraId="36E232B0" w14:textId="77777777" w:rsidR="006F7D02" w:rsidRPr="00340867" w:rsidRDefault="006F7D02" w:rsidP="006F7D02">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p w14:paraId="330668E0" w14:textId="102A03D8" w:rsidR="006F7D02" w:rsidRPr="00340867" w:rsidRDefault="006F7D02" w:rsidP="006F7D02">
            <w:pPr>
              <w:spacing w:after="5" w:line="240" w:lineRule="auto"/>
              <w:jc w:val="center"/>
              <w:rPr>
                <w:rFonts w:ascii="Avenir" w:eastAsia="Avenir" w:hAnsi="Avenir" w:cs="Avenir"/>
                <w:color w:val="000000"/>
                <w:sz w:val="16"/>
                <w:szCs w:val="16"/>
              </w:rPr>
            </w:pPr>
          </w:p>
        </w:tc>
        <w:tc>
          <w:tcPr>
            <w:tcW w:w="1073" w:type="dxa"/>
          </w:tcPr>
          <w:p w14:paraId="17F22C2C" w14:textId="07F8B524" w:rsidR="006F7D02" w:rsidRPr="00340867" w:rsidRDefault="006F7D02" w:rsidP="006F7D02">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182894">
              <w:rPr>
                <w:rFonts w:ascii="Avenir" w:eastAsia="Avenir" w:hAnsi="Avenir" w:cs="Avenir"/>
                <w:color w:val="000000"/>
                <w:sz w:val="16"/>
                <w:szCs w:val="16"/>
              </w:rPr>
              <w:t>6</w:t>
            </w:r>
          </w:p>
        </w:tc>
      </w:tr>
      <w:tr w:rsidR="009D536A" w:rsidRPr="00340867" w14:paraId="5208443D" w14:textId="77777777" w:rsidTr="00F67BFD">
        <w:trPr>
          <w:trHeight w:val="255"/>
          <w:jc w:val="center"/>
        </w:trPr>
        <w:tc>
          <w:tcPr>
            <w:tcW w:w="2923" w:type="dxa"/>
          </w:tcPr>
          <w:p w14:paraId="0B60E35C" w14:textId="77777777" w:rsidR="009D536A" w:rsidRPr="00340867" w:rsidRDefault="009D536A" w:rsidP="00CD10A6">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L’induction de pratiques de travail abusives (le travail forcé ou le travail des enfants) </w:t>
            </w:r>
          </w:p>
          <w:p w14:paraId="5EB1E9D7" w14:textId="4DB26DC8" w:rsidR="009D536A" w:rsidRPr="00340867" w:rsidRDefault="009D536A" w:rsidP="00CD10A6">
            <w:pPr>
              <w:spacing w:after="5" w:line="240" w:lineRule="auto"/>
              <w:rPr>
                <w:rFonts w:ascii="Avenir" w:eastAsia="Avenir" w:hAnsi="Avenir" w:cs="Avenir"/>
                <w:color w:val="000000"/>
                <w:sz w:val="16"/>
                <w:szCs w:val="16"/>
              </w:rPr>
            </w:pPr>
          </w:p>
        </w:tc>
        <w:tc>
          <w:tcPr>
            <w:tcW w:w="1325" w:type="dxa"/>
          </w:tcPr>
          <w:p w14:paraId="6A64D2D1" w14:textId="70D6CA75" w:rsidR="009D536A" w:rsidRPr="00340867" w:rsidRDefault="009D536A" w:rsidP="006C15EE">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Soci</w:t>
            </w:r>
            <w:r w:rsidR="00A86302" w:rsidRPr="00340867">
              <w:rPr>
                <w:rFonts w:ascii="Avenir" w:eastAsia="Avenir" w:hAnsi="Avenir" w:cs="Avenir"/>
                <w:color w:val="000000"/>
                <w:sz w:val="16"/>
                <w:szCs w:val="16"/>
              </w:rPr>
              <w:t>ale</w:t>
            </w:r>
          </w:p>
        </w:tc>
        <w:tc>
          <w:tcPr>
            <w:tcW w:w="1323" w:type="dxa"/>
          </w:tcPr>
          <w:p w14:paraId="38F8837A" w14:textId="77777777" w:rsidR="009D536A" w:rsidRPr="00340867" w:rsidRDefault="009D536A" w:rsidP="00551271">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30D8BA36" w14:textId="3257D3EF" w:rsidR="009D536A" w:rsidRPr="00340867" w:rsidRDefault="009D536A" w:rsidP="00CD10A6">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Les directives environnementales et sociales sont incorporées dans les contrats avec les agris multiplicateurs et autres prestataires de services et leurs conformités sont assurées </w:t>
            </w:r>
          </w:p>
        </w:tc>
        <w:tc>
          <w:tcPr>
            <w:tcW w:w="1362" w:type="dxa"/>
          </w:tcPr>
          <w:p w14:paraId="0624133F" w14:textId="77777777" w:rsidR="009D536A" w:rsidRPr="00340867" w:rsidRDefault="009D536A" w:rsidP="00EE612F">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p w14:paraId="056C69C2" w14:textId="5F52CA34" w:rsidR="009D536A" w:rsidRPr="00340867" w:rsidRDefault="009D536A" w:rsidP="00EE612F">
            <w:pPr>
              <w:spacing w:after="0" w:line="240" w:lineRule="auto"/>
              <w:jc w:val="center"/>
              <w:rPr>
                <w:rFonts w:ascii="Avenir" w:eastAsia="Avenir" w:hAnsi="Avenir" w:cs="Avenir"/>
                <w:color w:val="000000"/>
                <w:sz w:val="16"/>
                <w:szCs w:val="16"/>
              </w:rPr>
            </w:pPr>
          </w:p>
        </w:tc>
        <w:tc>
          <w:tcPr>
            <w:tcW w:w="1073" w:type="dxa"/>
          </w:tcPr>
          <w:p w14:paraId="2B21FD89" w14:textId="0AAD73F4" w:rsidR="009D536A" w:rsidRPr="00340867" w:rsidRDefault="009D536A" w:rsidP="00CD10A6">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31/12/202</w:t>
            </w:r>
            <w:r w:rsidR="00182894">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E9029E" w:rsidRPr="00340867" w14:paraId="582FA25F" w14:textId="77777777" w:rsidTr="00F67BFD">
        <w:trPr>
          <w:trHeight w:val="255"/>
          <w:jc w:val="center"/>
        </w:trPr>
        <w:tc>
          <w:tcPr>
            <w:tcW w:w="2923" w:type="dxa"/>
            <w:vMerge w:val="restart"/>
          </w:tcPr>
          <w:p w14:paraId="18634313" w14:textId="77777777" w:rsidR="00E9029E" w:rsidRPr="00340867" w:rsidRDefault="00E9029E" w:rsidP="00EE612F">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La capture d’élite et gestion des attentes des parties prenantes y compris les bénéficiaires </w:t>
            </w:r>
          </w:p>
          <w:p w14:paraId="24C6AEDF" w14:textId="6D29C01A" w:rsidR="00E9029E" w:rsidRPr="00340867" w:rsidRDefault="00E9029E" w:rsidP="00EE612F">
            <w:pPr>
              <w:spacing w:after="5" w:line="240" w:lineRule="auto"/>
              <w:rPr>
                <w:rFonts w:ascii="Avenir" w:eastAsia="Avenir" w:hAnsi="Avenir" w:cs="Avenir"/>
                <w:color w:val="000000"/>
                <w:sz w:val="16"/>
                <w:szCs w:val="16"/>
              </w:rPr>
            </w:pPr>
          </w:p>
        </w:tc>
        <w:tc>
          <w:tcPr>
            <w:tcW w:w="1325" w:type="dxa"/>
            <w:vMerge w:val="restart"/>
          </w:tcPr>
          <w:p w14:paraId="752F61BF" w14:textId="5C171ABA" w:rsidR="00E9029E" w:rsidRPr="00340867" w:rsidRDefault="00E9029E" w:rsidP="00EE612F">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Socio-économique</w:t>
            </w:r>
          </w:p>
        </w:tc>
        <w:tc>
          <w:tcPr>
            <w:tcW w:w="1323" w:type="dxa"/>
            <w:vMerge w:val="restart"/>
          </w:tcPr>
          <w:p w14:paraId="35C5DA31" w14:textId="77777777" w:rsidR="00E9029E" w:rsidRPr="00340867" w:rsidRDefault="00E9029E" w:rsidP="00EE612F">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025062BF" w14:textId="61456361" w:rsidR="00E9029E" w:rsidRPr="00340867" w:rsidRDefault="00E9029E" w:rsidP="00EE612F">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Les critères de sélection préapprouvés sont rigoureusement respectés avec un partage d'informations et une prise de décision transparents. </w:t>
            </w:r>
          </w:p>
        </w:tc>
        <w:tc>
          <w:tcPr>
            <w:tcW w:w="1362" w:type="dxa"/>
            <w:vMerge w:val="restart"/>
          </w:tcPr>
          <w:p w14:paraId="70077F57" w14:textId="77777777" w:rsidR="00E9029E" w:rsidRPr="00340867" w:rsidRDefault="00E9029E" w:rsidP="00EE612F">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p w14:paraId="60E8DDCD" w14:textId="6C0DFF49" w:rsidR="00E9029E" w:rsidRPr="00340867" w:rsidRDefault="00E9029E" w:rsidP="00EE612F">
            <w:pPr>
              <w:spacing w:after="5" w:line="240" w:lineRule="auto"/>
              <w:jc w:val="center"/>
              <w:rPr>
                <w:rFonts w:ascii="Avenir" w:eastAsia="Avenir" w:hAnsi="Avenir" w:cs="Avenir"/>
                <w:color w:val="000000"/>
                <w:sz w:val="16"/>
                <w:szCs w:val="16"/>
              </w:rPr>
            </w:pPr>
          </w:p>
        </w:tc>
        <w:tc>
          <w:tcPr>
            <w:tcW w:w="1073" w:type="dxa"/>
            <w:vMerge w:val="restart"/>
          </w:tcPr>
          <w:p w14:paraId="6091E5F4" w14:textId="2FD7DD3C" w:rsidR="00E9029E" w:rsidRPr="00340867" w:rsidRDefault="00E9029E" w:rsidP="00EE612F">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DB3C8A">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E9029E" w:rsidRPr="00340867" w14:paraId="30F5086C" w14:textId="77777777" w:rsidTr="00F67BFD">
        <w:trPr>
          <w:trHeight w:val="255"/>
          <w:jc w:val="center"/>
        </w:trPr>
        <w:tc>
          <w:tcPr>
            <w:tcW w:w="2923" w:type="dxa"/>
            <w:vMerge/>
          </w:tcPr>
          <w:p w14:paraId="36750375" w14:textId="77777777" w:rsidR="00E9029E" w:rsidRPr="00340867" w:rsidRDefault="00E9029E" w:rsidP="00EE612F">
            <w:pPr>
              <w:spacing w:after="0" w:line="240" w:lineRule="auto"/>
              <w:rPr>
                <w:rFonts w:ascii="Avenir" w:eastAsia="Avenir" w:hAnsi="Avenir" w:cs="Avenir"/>
                <w:color w:val="000000"/>
                <w:sz w:val="16"/>
                <w:szCs w:val="16"/>
              </w:rPr>
            </w:pPr>
          </w:p>
        </w:tc>
        <w:tc>
          <w:tcPr>
            <w:tcW w:w="1325" w:type="dxa"/>
            <w:vMerge/>
          </w:tcPr>
          <w:p w14:paraId="42127D64" w14:textId="77777777" w:rsidR="00E9029E" w:rsidRPr="00340867" w:rsidRDefault="00E9029E" w:rsidP="00EE612F">
            <w:pPr>
              <w:spacing w:after="0" w:line="240" w:lineRule="auto"/>
              <w:jc w:val="center"/>
              <w:rPr>
                <w:rFonts w:ascii="Avenir" w:eastAsia="Avenir" w:hAnsi="Avenir" w:cs="Avenir"/>
                <w:color w:val="000000"/>
                <w:sz w:val="16"/>
                <w:szCs w:val="16"/>
              </w:rPr>
            </w:pPr>
          </w:p>
        </w:tc>
        <w:tc>
          <w:tcPr>
            <w:tcW w:w="1323" w:type="dxa"/>
            <w:vMerge/>
          </w:tcPr>
          <w:p w14:paraId="5A612FA8" w14:textId="77777777" w:rsidR="00E9029E" w:rsidRPr="00340867" w:rsidRDefault="00E9029E" w:rsidP="00EE612F">
            <w:pPr>
              <w:spacing w:after="0" w:line="240" w:lineRule="auto"/>
              <w:jc w:val="center"/>
              <w:rPr>
                <w:rFonts w:ascii="Avenir" w:eastAsia="Avenir" w:hAnsi="Avenir" w:cs="Avenir"/>
                <w:color w:val="000000"/>
                <w:sz w:val="16"/>
                <w:szCs w:val="16"/>
              </w:rPr>
            </w:pPr>
          </w:p>
        </w:tc>
        <w:tc>
          <w:tcPr>
            <w:tcW w:w="3046" w:type="dxa"/>
            <w:gridSpan w:val="2"/>
          </w:tcPr>
          <w:p w14:paraId="5D6E2110" w14:textId="5830E77F" w:rsidR="00E9029E" w:rsidRPr="00340867" w:rsidRDefault="00E9029E" w:rsidP="00EE612F">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Un examen détaillé des offres des prestataires et agrimultiplicateurs est fait pour détecter les conflits d'intérêts et la corruption </w:t>
            </w:r>
          </w:p>
        </w:tc>
        <w:tc>
          <w:tcPr>
            <w:tcW w:w="1362" w:type="dxa"/>
            <w:vMerge/>
          </w:tcPr>
          <w:p w14:paraId="64F74544" w14:textId="4C6AB8D2" w:rsidR="00E9029E" w:rsidRPr="00340867" w:rsidRDefault="00E9029E" w:rsidP="00EE612F">
            <w:pPr>
              <w:spacing w:after="0" w:line="240" w:lineRule="auto"/>
              <w:jc w:val="center"/>
              <w:rPr>
                <w:rFonts w:ascii="Avenir" w:eastAsia="Avenir" w:hAnsi="Avenir" w:cs="Avenir"/>
                <w:color w:val="000000"/>
                <w:sz w:val="16"/>
                <w:szCs w:val="16"/>
              </w:rPr>
            </w:pPr>
          </w:p>
        </w:tc>
        <w:tc>
          <w:tcPr>
            <w:tcW w:w="1073" w:type="dxa"/>
            <w:vMerge/>
          </w:tcPr>
          <w:p w14:paraId="7D293577" w14:textId="3ECD38A9" w:rsidR="00E9029E" w:rsidRPr="00340867" w:rsidRDefault="00E9029E" w:rsidP="00EE612F">
            <w:pPr>
              <w:spacing w:after="0" w:line="240" w:lineRule="auto"/>
              <w:jc w:val="center"/>
              <w:rPr>
                <w:rFonts w:ascii="Avenir" w:eastAsia="Avenir" w:hAnsi="Avenir" w:cs="Avenir"/>
                <w:color w:val="000000"/>
                <w:sz w:val="16"/>
                <w:szCs w:val="16"/>
              </w:rPr>
            </w:pPr>
          </w:p>
        </w:tc>
      </w:tr>
      <w:tr w:rsidR="00E9029E" w:rsidRPr="00340867" w14:paraId="2A03F4E5" w14:textId="77777777" w:rsidTr="00F67BFD">
        <w:trPr>
          <w:trHeight w:val="255"/>
          <w:jc w:val="center"/>
        </w:trPr>
        <w:tc>
          <w:tcPr>
            <w:tcW w:w="2923" w:type="dxa"/>
            <w:vMerge/>
          </w:tcPr>
          <w:p w14:paraId="4350EA2E" w14:textId="77777777" w:rsidR="00E9029E" w:rsidRPr="00340867" w:rsidRDefault="00E9029E" w:rsidP="00EE612F">
            <w:pPr>
              <w:spacing w:after="0" w:line="240" w:lineRule="auto"/>
              <w:rPr>
                <w:rFonts w:ascii="Avenir" w:eastAsia="Avenir" w:hAnsi="Avenir" w:cs="Avenir"/>
                <w:color w:val="000000"/>
                <w:sz w:val="16"/>
                <w:szCs w:val="16"/>
              </w:rPr>
            </w:pPr>
          </w:p>
        </w:tc>
        <w:tc>
          <w:tcPr>
            <w:tcW w:w="1325" w:type="dxa"/>
            <w:vMerge/>
          </w:tcPr>
          <w:p w14:paraId="1234C37A" w14:textId="77777777" w:rsidR="00E9029E" w:rsidRPr="00340867" w:rsidRDefault="00E9029E" w:rsidP="00EE612F">
            <w:pPr>
              <w:spacing w:after="0" w:line="240" w:lineRule="auto"/>
              <w:jc w:val="center"/>
              <w:rPr>
                <w:rFonts w:ascii="Avenir" w:eastAsia="Avenir" w:hAnsi="Avenir" w:cs="Avenir"/>
                <w:color w:val="000000"/>
                <w:sz w:val="16"/>
                <w:szCs w:val="16"/>
              </w:rPr>
            </w:pPr>
          </w:p>
        </w:tc>
        <w:tc>
          <w:tcPr>
            <w:tcW w:w="1323" w:type="dxa"/>
            <w:vMerge/>
          </w:tcPr>
          <w:p w14:paraId="0D3BCDDB" w14:textId="77777777" w:rsidR="00E9029E" w:rsidRPr="00340867" w:rsidRDefault="00E9029E" w:rsidP="00EE612F">
            <w:pPr>
              <w:spacing w:after="0" w:line="240" w:lineRule="auto"/>
              <w:jc w:val="center"/>
              <w:rPr>
                <w:rFonts w:ascii="Avenir" w:eastAsia="Avenir" w:hAnsi="Avenir" w:cs="Avenir"/>
                <w:color w:val="000000"/>
                <w:sz w:val="16"/>
                <w:szCs w:val="16"/>
              </w:rPr>
            </w:pPr>
          </w:p>
        </w:tc>
        <w:tc>
          <w:tcPr>
            <w:tcW w:w="3046" w:type="dxa"/>
            <w:gridSpan w:val="2"/>
          </w:tcPr>
          <w:p w14:paraId="4A54F651" w14:textId="0D8EB2FF" w:rsidR="00E9029E" w:rsidRPr="00340867" w:rsidRDefault="00E9029E" w:rsidP="00EE612F">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Une solide gestion des connaissances, la diffusion de l'information et des engagements communautaires sera instaurée pour garder tout le monde informé sur les objectifs et les résultats attendus du programme </w:t>
            </w:r>
          </w:p>
        </w:tc>
        <w:tc>
          <w:tcPr>
            <w:tcW w:w="1362" w:type="dxa"/>
            <w:vMerge/>
          </w:tcPr>
          <w:p w14:paraId="387A5E43" w14:textId="6178AA8F" w:rsidR="00E9029E" w:rsidRPr="00340867" w:rsidRDefault="00E9029E" w:rsidP="00EE612F">
            <w:pPr>
              <w:spacing w:after="0" w:line="240" w:lineRule="auto"/>
              <w:jc w:val="center"/>
              <w:rPr>
                <w:rFonts w:ascii="Avenir" w:eastAsia="Avenir" w:hAnsi="Avenir" w:cs="Avenir"/>
                <w:color w:val="000000"/>
                <w:sz w:val="16"/>
                <w:szCs w:val="16"/>
              </w:rPr>
            </w:pPr>
          </w:p>
        </w:tc>
        <w:tc>
          <w:tcPr>
            <w:tcW w:w="1073" w:type="dxa"/>
            <w:vMerge/>
          </w:tcPr>
          <w:p w14:paraId="497F0C34" w14:textId="118B0FC7" w:rsidR="00E9029E" w:rsidRPr="00340867" w:rsidRDefault="00E9029E" w:rsidP="00EE612F">
            <w:pPr>
              <w:spacing w:after="0" w:line="240" w:lineRule="auto"/>
              <w:jc w:val="center"/>
              <w:rPr>
                <w:rFonts w:ascii="Avenir" w:eastAsia="Avenir" w:hAnsi="Avenir" w:cs="Avenir"/>
                <w:color w:val="000000"/>
                <w:sz w:val="16"/>
                <w:szCs w:val="16"/>
              </w:rPr>
            </w:pPr>
          </w:p>
        </w:tc>
      </w:tr>
      <w:tr w:rsidR="008B58AE" w:rsidRPr="00340867" w14:paraId="370381F2" w14:textId="77777777" w:rsidTr="00F67BFD">
        <w:trPr>
          <w:trHeight w:val="255"/>
          <w:jc w:val="center"/>
        </w:trPr>
        <w:tc>
          <w:tcPr>
            <w:tcW w:w="2923" w:type="dxa"/>
          </w:tcPr>
          <w:p w14:paraId="6F581D5E" w14:textId="3450EEBF" w:rsidR="008B58AE" w:rsidRPr="00340867" w:rsidRDefault="000A7420" w:rsidP="000A7420">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changement du Gouvernement avec la modification d’orientation politique présentant un risque de divergence avec les objectifs du PAAD et du PDL-145T, en sa composante 2 </w:t>
            </w:r>
          </w:p>
        </w:tc>
        <w:tc>
          <w:tcPr>
            <w:tcW w:w="1325" w:type="dxa"/>
          </w:tcPr>
          <w:p w14:paraId="226B9FF4" w14:textId="4B4C9E2B" w:rsidR="008B58AE" w:rsidRPr="00340867" w:rsidRDefault="000A7420" w:rsidP="008B58AE">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Politique</w:t>
            </w:r>
          </w:p>
        </w:tc>
        <w:tc>
          <w:tcPr>
            <w:tcW w:w="1323" w:type="dxa"/>
          </w:tcPr>
          <w:p w14:paraId="15E41069" w14:textId="31F41A7E" w:rsidR="008B58AE" w:rsidRPr="00340867" w:rsidRDefault="008B58AE" w:rsidP="008B58AE">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69564B88" w14:textId="752AE1F5" w:rsidR="008B58AE" w:rsidRPr="00340867" w:rsidRDefault="00E24D72" w:rsidP="00E24D72">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Un dialogue politique visant à aligner et intégrer les objectifs stratégiques adoptées du programme est assurée avec les acteurs clés </w:t>
            </w:r>
          </w:p>
        </w:tc>
        <w:tc>
          <w:tcPr>
            <w:tcW w:w="1362" w:type="dxa"/>
          </w:tcPr>
          <w:p w14:paraId="2E9C93DF" w14:textId="53A5E60A" w:rsidR="008B58AE" w:rsidRPr="00340867" w:rsidRDefault="008B58AE" w:rsidP="008B58AE">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tc>
        <w:tc>
          <w:tcPr>
            <w:tcW w:w="1073" w:type="dxa"/>
          </w:tcPr>
          <w:p w14:paraId="47E1A854" w14:textId="025EB67C" w:rsidR="008B58AE" w:rsidRPr="00340867" w:rsidRDefault="008B58AE" w:rsidP="008B58AE">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31/12/202</w:t>
            </w:r>
            <w:r w:rsidR="00DB3C8A">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C64905" w:rsidRPr="00340867" w14:paraId="37B3A3A5" w14:textId="77777777" w:rsidTr="00F67BFD">
        <w:trPr>
          <w:trHeight w:val="255"/>
          <w:jc w:val="center"/>
        </w:trPr>
        <w:tc>
          <w:tcPr>
            <w:tcW w:w="2923" w:type="dxa"/>
          </w:tcPr>
          <w:p w14:paraId="1C9CFC2E" w14:textId="44EF15C5" w:rsidR="00C64905" w:rsidRPr="00340867" w:rsidRDefault="00C64905" w:rsidP="00C64905">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mouvement des fonds auprès des partenaires basés dans l’arrière-pays </w:t>
            </w:r>
          </w:p>
        </w:tc>
        <w:tc>
          <w:tcPr>
            <w:tcW w:w="1325" w:type="dxa"/>
          </w:tcPr>
          <w:p w14:paraId="4D832D54" w14:textId="12A25F9D" w:rsidR="00C64905" w:rsidRPr="00340867" w:rsidRDefault="00C64905" w:rsidP="00C64905">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Financier</w:t>
            </w:r>
          </w:p>
        </w:tc>
        <w:tc>
          <w:tcPr>
            <w:tcW w:w="1323" w:type="dxa"/>
          </w:tcPr>
          <w:p w14:paraId="3C6EC755" w14:textId="58F1F181" w:rsidR="00C64905" w:rsidRPr="00340867" w:rsidRDefault="00C64905" w:rsidP="00C64905">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00E1DD3A" w14:textId="58AADC06" w:rsidR="00C64905" w:rsidRPr="00340867" w:rsidRDefault="00C64905" w:rsidP="00C64905">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PNUD s’appuiera sur cette expérience pour palier au problème. </w:t>
            </w:r>
          </w:p>
        </w:tc>
        <w:tc>
          <w:tcPr>
            <w:tcW w:w="1362" w:type="dxa"/>
          </w:tcPr>
          <w:p w14:paraId="73F0A946" w14:textId="5E791C34" w:rsidR="00C64905" w:rsidRPr="00340867" w:rsidRDefault="00C64905" w:rsidP="00C64905">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tc>
        <w:tc>
          <w:tcPr>
            <w:tcW w:w="1073" w:type="dxa"/>
          </w:tcPr>
          <w:p w14:paraId="729ACCE7" w14:textId="2CF193F8" w:rsidR="00C64905" w:rsidRPr="00340867" w:rsidRDefault="00C64905" w:rsidP="00C64905">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DB3C8A">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E9029E" w:rsidRPr="00340867" w14:paraId="6295A8F2" w14:textId="77777777" w:rsidTr="00F67BFD">
        <w:trPr>
          <w:trHeight w:val="255"/>
          <w:jc w:val="center"/>
        </w:trPr>
        <w:tc>
          <w:tcPr>
            <w:tcW w:w="2923" w:type="dxa"/>
            <w:vMerge w:val="restart"/>
          </w:tcPr>
          <w:p w14:paraId="67464D42" w14:textId="3FDAFCC8" w:rsidR="00E9029E" w:rsidRPr="00340867" w:rsidRDefault="00E9029E" w:rsidP="00620B2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retard dans le décaissement des ressources prévues par le gouvernement pour le PDL-145 et les difficultés à lever des fonds auprès d’autres partenaires occasionnant le gel et le retard dans la mise en œuvre de la composante 2 en lien avec le développement des chaines de valeur agricoles </w:t>
            </w:r>
          </w:p>
          <w:p w14:paraId="6BF1D160" w14:textId="77777777" w:rsidR="00E9029E" w:rsidRPr="00340867" w:rsidRDefault="00E9029E" w:rsidP="00620B29">
            <w:pPr>
              <w:spacing w:after="5" w:line="240" w:lineRule="auto"/>
              <w:rPr>
                <w:rFonts w:ascii="Avenir" w:eastAsia="Avenir" w:hAnsi="Avenir" w:cs="Avenir"/>
                <w:color w:val="000000"/>
                <w:sz w:val="16"/>
                <w:szCs w:val="16"/>
              </w:rPr>
            </w:pPr>
          </w:p>
        </w:tc>
        <w:tc>
          <w:tcPr>
            <w:tcW w:w="1325" w:type="dxa"/>
            <w:vMerge w:val="restart"/>
          </w:tcPr>
          <w:p w14:paraId="36FA3554" w14:textId="2AFBE70E" w:rsidR="00E9029E" w:rsidRPr="00340867" w:rsidRDefault="00E9029E" w:rsidP="00620B29">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Financier</w:t>
            </w:r>
          </w:p>
        </w:tc>
        <w:tc>
          <w:tcPr>
            <w:tcW w:w="1323" w:type="dxa"/>
            <w:vMerge w:val="restart"/>
          </w:tcPr>
          <w:p w14:paraId="37DCAF42" w14:textId="38BE2BB4" w:rsidR="00E9029E" w:rsidRPr="00340867" w:rsidRDefault="00E9029E" w:rsidP="00620B29">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283C455A" w14:textId="25CD7A09" w:rsidR="00E9029E" w:rsidRPr="00340867" w:rsidRDefault="00E9029E" w:rsidP="00620B2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Une planification rigoureuse visant à réduire au minimum la dépendance chronologique des activités du PAAD à celles de la composante 2 du PDL sera assurée pour plutôt privilégier la complémentarité et la mise à l’échelle </w:t>
            </w:r>
          </w:p>
        </w:tc>
        <w:tc>
          <w:tcPr>
            <w:tcW w:w="1362" w:type="dxa"/>
            <w:vMerge w:val="restart"/>
          </w:tcPr>
          <w:p w14:paraId="1068836A" w14:textId="77777777" w:rsidR="00E9029E" w:rsidRPr="00340867" w:rsidRDefault="00E9029E" w:rsidP="00E9029E">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CTSP (Comité technique de suivi du PDL-145T), PNUD, SG à l’agriculture </w:t>
            </w:r>
          </w:p>
          <w:p w14:paraId="6DB404B3" w14:textId="2F49A7E2" w:rsidR="00E9029E" w:rsidRPr="00340867" w:rsidRDefault="00E9029E" w:rsidP="00E9029E">
            <w:pPr>
              <w:spacing w:after="0" w:line="240" w:lineRule="auto"/>
              <w:jc w:val="center"/>
              <w:rPr>
                <w:rFonts w:ascii="Avenir" w:eastAsia="Avenir" w:hAnsi="Avenir" w:cs="Avenir"/>
                <w:color w:val="000000"/>
                <w:sz w:val="16"/>
                <w:szCs w:val="16"/>
              </w:rPr>
            </w:pPr>
          </w:p>
        </w:tc>
        <w:tc>
          <w:tcPr>
            <w:tcW w:w="1073" w:type="dxa"/>
            <w:vMerge w:val="restart"/>
          </w:tcPr>
          <w:p w14:paraId="2E2528A9" w14:textId="0988F0C1" w:rsidR="00E9029E" w:rsidRPr="00340867" w:rsidRDefault="00E9029E" w:rsidP="00620B29">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0C43D2">
              <w:rPr>
                <w:rFonts w:ascii="Avenir" w:eastAsia="Avenir" w:hAnsi="Avenir" w:cs="Avenir"/>
                <w:color w:val="000000"/>
                <w:sz w:val="16"/>
                <w:szCs w:val="16"/>
              </w:rPr>
              <w:t>6</w:t>
            </w:r>
          </w:p>
        </w:tc>
      </w:tr>
      <w:tr w:rsidR="00E9029E" w:rsidRPr="00340867" w14:paraId="4C3FC074" w14:textId="77777777" w:rsidTr="00F67BFD">
        <w:trPr>
          <w:trHeight w:val="255"/>
          <w:jc w:val="center"/>
        </w:trPr>
        <w:tc>
          <w:tcPr>
            <w:tcW w:w="2923" w:type="dxa"/>
            <w:vMerge/>
          </w:tcPr>
          <w:p w14:paraId="227F25AE" w14:textId="77777777" w:rsidR="00E9029E" w:rsidRPr="00340867" w:rsidRDefault="00E9029E" w:rsidP="00620B29">
            <w:pPr>
              <w:spacing w:after="0" w:line="240" w:lineRule="auto"/>
              <w:rPr>
                <w:rFonts w:ascii="Avenir" w:eastAsia="Avenir" w:hAnsi="Avenir" w:cs="Avenir"/>
                <w:color w:val="000000"/>
                <w:sz w:val="16"/>
                <w:szCs w:val="16"/>
              </w:rPr>
            </w:pPr>
          </w:p>
        </w:tc>
        <w:tc>
          <w:tcPr>
            <w:tcW w:w="1325" w:type="dxa"/>
            <w:vMerge/>
          </w:tcPr>
          <w:p w14:paraId="02D54EEB" w14:textId="77777777" w:rsidR="00E9029E" w:rsidRPr="00340867" w:rsidRDefault="00E9029E" w:rsidP="00620B29">
            <w:pPr>
              <w:spacing w:after="0" w:line="240" w:lineRule="auto"/>
              <w:jc w:val="center"/>
              <w:rPr>
                <w:rFonts w:ascii="Avenir" w:eastAsia="Avenir" w:hAnsi="Avenir" w:cs="Avenir"/>
                <w:color w:val="000000"/>
                <w:sz w:val="16"/>
                <w:szCs w:val="16"/>
              </w:rPr>
            </w:pPr>
          </w:p>
        </w:tc>
        <w:tc>
          <w:tcPr>
            <w:tcW w:w="1323" w:type="dxa"/>
            <w:vMerge/>
          </w:tcPr>
          <w:p w14:paraId="4C414485" w14:textId="77777777" w:rsidR="00E9029E" w:rsidRPr="00340867" w:rsidRDefault="00E9029E" w:rsidP="00620B29">
            <w:pPr>
              <w:spacing w:after="0" w:line="240" w:lineRule="auto"/>
              <w:jc w:val="center"/>
              <w:rPr>
                <w:rFonts w:ascii="Avenir" w:eastAsia="Avenir" w:hAnsi="Avenir" w:cs="Avenir"/>
                <w:color w:val="000000"/>
                <w:sz w:val="16"/>
                <w:szCs w:val="16"/>
              </w:rPr>
            </w:pPr>
          </w:p>
        </w:tc>
        <w:tc>
          <w:tcPr>
            <w:tcW w:w="3046" w:type="dxa"/>
            <w:gridSpan w:val="2"/>
          </w:tcPr>
          <w:p w14:paraId="7EEE702A" w14:textId="715D5A0B" w:rsidR="00E9029E" w:rsidRPr="00340867" w:rsidRDefault="00E9029E" w:rsidP="00620B2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Les leçons apprises du démarrage de PAAD ainsi que les bonnes pratiques seront capitalisées pour ajuster ou renforcer au besoin la stratégie de mise en œuvre de la composante 2 du PDL une fois approuvée et démarrée </w:t>
            </w:r>
          </w:p>
        </w:tc>
        <w:tc>
          <w:tcPr>
            <w:tcW w:w="1362" w:type="dxa"/>
            <w:vMerge/>
          </w:tcPr>
          <w:p w14:paraId="1205DA26" w14:textId="044019B4" w:rsidR="00E9029E" w:rsidRPr="00340867" w:rsidRDefault="00E9029E" w:rsidP="00620B29">
            <w:pPr>
              <w:spacing w:after="0" w:line="240" w:lineRule="auto"/>
              <w:jc w:val="center"/>
              <w:rPr>
                <w:rFonts w:ascii="Avenir" w:eastAsia="Avenir" w:hAnsi="Avenir" w:cs="Avenir"/>
                <w:color w:val="000000"/>
                <w:sz w:val="16"/>
                <w:szCs w:val="16"/>
              </w:rPr>
            </w:pPr>
          </w:p>
        </w:tc>
        <w:tc>
          <w:tcPr>
            <w:tcW w:w="1073" w:type="dxa"/>
            <w:vMerge/>
          </w:tcPr>
          <w:p w14:paraId="058EA43F" w14:textId="027AC159" w:rsidR="00E9029E" w:rsidRPr="00340867" w:rsidRDefault="00E9029E" w:rsidP="00620B29">
            <w:pPr>
              <w:spacing w:after="0" w:line="240" w:lineRule="auto"/>
              <w:jc w:val="center"/>
              <w:rPr>
                <w:rFonts w:ascii="Avenir" w:eastAsia="Avenir" w:hAnsi="Avenir" w:cs="Avenir"/>
                <w:color w:val="000000"/>
                <w:sz w:val="16"/>
                <w:szCs w:val="16"/>
              </w:rPr>
            </w:pPr>
          </w:p>
        </w:tc>
      </w:tr>
      <w:tr w:rsidR="00E9029E" w:rsidRPr="00340867" w14:paraId="48322114" w14:textId="77777777" w:rsidTr="00F67BFD">
        <w:trPr>
          <w:trHeight w:val="255"/>
          <w:jc w:val="center"/>
        </w:trPr>
        <w:tc>
          <w:tcPr>
            <w:tcW w:w="2923" w:type="dxa"/>
            <w:vMerge/>
          </w:tcPr>
          <w:p w14:paraId="44C70B7D" w14:textId="77777777" w:rsidR="00E9029E" w:rsidRPr="00340867" w:rsidRDefault="00E9029E" w:rsidP="00620B29">
            <w:pPr>
              <w:spacing w:after="5" w:line="240" w:lineRule="auto"/>
              <w:rPr>
                <w:rFonts w:ascii="Avenir" w:eastAsia="Avenir" w:hAnsi="Avenir" w:cs="Avenir"/>
                <w:color w:val="000000"/>
                <w:sz w:val="16"/>
                <w:szCs w:val="16"/>
              </w:rPr>
            </w:pPr>
          </w:p>
        </w:tc>
        <w:tc>
          <w:tcPr>
            <w:tcW w:w="1325" w:type="dxa"/>
            <w:vMerge/>
          </w:tcPr>
          <w:p w14:paraId="2310A316" w14:textId="77777777" w:rsidR="00E9029E" w:rsidRPr="00340867" w:rsidRDefault="00E9029E" w:rsidP="00620B29">
            <w:pPr>
              <w:spacing w:after="5" w:line="240" w:lineRule="auto"/>
              <w:jc w:val="center"/>
              <w:rPr>
                <w:rFonts w:ascii="Avenir" w:eastAsia="Avenir" w:hAnsi="Avenir" w:cs="Avenir"/>
                <w:color w:val="000000"/>
                <w:sz w:val="16"/>
                <w:szCs w:val="16"/>
              </w:rPr>
            </w:pPr>
          </w:p>
        </w:tc>
        <w:tc>
          <w:tcPr>
            <w:tcW w:w="1323" w:type="dxa"/>
            <w:vMerge/>
          </w:tcPr>
          <w:p w14:paraId="504D5351" w14:textId="77777777" w:rsidR="00E9029E" w:rsidRPr="00340867" w:rsidRDefault="00E9029E" w:rsidP="00620B29">
            <w:pPr>
              <w:spacing w:after="5" w:line="240" w:lineRule="auto"/>
              <w:jc w:val="center"/>
              <w:rPr>
                <w:rFonts w:ascii="Avenir" w:eastAsia="Avenir" w:hAnsi="Avenir" w:cs="Avenir"/>
                <w:color w:val="000000"/>
                <w:sz w:val="16"/>
                <w:szCs w:val="16"/>
              </w:rPr>
            </w:pPr>
          </w:p>
        </w:tc>
        <w:tc>
          <w:tcPr>
            <w:tcW w:w="3046" w:type="dxa"/>
            <w:gridSpan w:val="2"/>
          </w:tcPr>
          <w:p w14:paraId="4182197A" w14:textId="185CCCD4" w:rsidR="00E9029E" w:rsidRPr="00340867" w:rsidRDefault="00E9029E" w:rsidP="00620B2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Suivi rapproché au près du Gouvernement pour le décaissement des ressources </w:t>
            </w:r>
            <w:r w:rsidRPr="00340867">
              <w:rPr>
                <w:rFonts w:ascii="Avenir" w:eastAsia="Avenir" w:hAnsi="Avenir" w:cs="Avenir"/>
                <w:color w:val="000000"/>
                <w:sz w:val="16"/>
                <w:szCs w:val="16"/>
              </w:rPr>
              <w:lastRenderedPageBreak/>
              <w:t xml:space="preserve">attendues conforment au contrat en vigueur et le calendrier de décaissement conclu </w:t>
            </w:r>
          </w:p>
        </w:tc>
        <w:tc>
          <w:tcPr>
            <w:tcW w:w="1362" w:type="dxa"/>
            <w:vMerge/>
          </w:tcPr>
          <w:p w14:paraId="34E9AA03" w14:textId="2A26C1CB" w:rsidR="00E9029E" w:rsidRPr="00340867" w:rsidRDefault="00E9029E" w:rsidP="00620B29">
            <w:pPr>
              <w:spacing w:after="5" w:line="240" w:lineRule="auto"/>
              <w:jc w:val="center"/>
              <w:rPr>
                <w:rFonts w:ascii="Avenir" w:eastAsia="Avenir" w:hAnsi="Avenir" w:cs="Avenir"/>
                <w:color w:val="000000"/>
                <w:sz w:val="16"/>
                <w:szCs w:val="16"/>
              </w:rPr>
            </w:pPr>
          </w:p>
        </w:tc>
        <w:tc>
          <w:tcPr>
            <w:tcW w:w="1073" w:type="dxa"/>
            <w:vMerge/>
          </w:tcPr>
          <w:p w14:paraId="032BF3BC" w14:textId="3A5818A6" w:rsidR="00E9029E" w:rsidRPr="00340867" w:rsidRDefault="00E9029E" w:rsidP="00620B29">
            <w:pPr>
              <w:spacing w:after="5" w:line="240" w:lineRule="auto"/>
              <w:jc w:val="center"/>
              <w:rPr>
                <w:rFonts w:ascii="Avenir" w:eastAsia="Avenir" w:hAnsi="Avenir" w:cs="Avenir"/>
                <w:color w:val="000000"/>
                <w:sz w:val="16"/>
                <w:szCs w:val="16"/>
              </w:rPr>
            </w:pPr>
          </w:p>
        </w:tc>
      </w:tr>
      <w:tr w:rsidR="00E9029E" w:rsidRPr="00340867" w14:paraId="358620EE" w14:textId="77777777" w:rsidTr="00F67BFD">
        <w:trPr>
          <w:trHeight w:val="255"/>
          <w:jc w:val="center"/>
        </w:trPr>
        <w:tc>
          <w:tcPr>
            <w:tcW w:w="2923" w:type="dxa"/>
            <w:vMerge/>
          </w:tcPr>
          <w:p w14:paraId="0EE5E5ED" w14:textId="77777777" w:rsidR="00E9029E" w:rsidRPr="00340867" w:rsidRDefault="00E9029E" w:rsidP="00620B29">
            <w:pPr>
              <w:spacing w:after="5" w:line="240" w:lineRule="auto"/>
              <w:rPr>
                <w:rFonts w:ascii="Avenir" w:eastAsia="Avenir" w:hAnsi="Avenir" w:cs="Avenir"/>
                <w:color w:val="000000"/>
                <w:sz w:val="16"/>
                <w:szCs w:val="16"/>
              </w:rPr>
            </w:pPr>
          </w:p>
        </w:tc>
        <w:tc>
          <w:tcPr>
            <w:tcW w:w="1325" w:type="dxa"/>
            <w:vMerge/>
          </w:tcPr>
          <w:p w14:paraId="24B27158" w14:textId="77777777" w:rsidR="00E9029E" w:rsidRPr="00340867" w:rsidRDefault="00E9029E" w:rsidP="00620B29">
            <w:pPr>
              <w:spacing w:after="5" w:line="240" w:lineRule="auto"/>
              <w:jc w:val="center"/>
              <w:rPr>
                <w:rFonts w:ascii="Avenir" w:eastAsia="Avenir" w:hAnsi="Avenir" w:cs="Avenir"/>
                <w:color w:val="000000"/>
                <w:sz w:val="16"/>
                <w:szCs w:val="16"/>
              </w:rPr>
            </w:pPr>
          </w:p>
        </w:tc>
        <w:tc>
          <w:tcPr>
            <w:tcW w:w="1323" w:type="dxa"/>
            <w:vMerge/>
          </w:tcPr>
          <w:p w14:paraId="6CB2F1F1" w14:textId="77777777" w:rsidR="00E9029E" w:rsidRPr="00340867" w:rsidRDefault="00E9029E" w:rsidP="00620B29">
            <w:pPr>
              <w:spacing w:after="5" w:line="240" w:lineRule="auto"/>
              <w:jc w:val="center"/>
              <w:rPr>
                <w:rFonts w:ascii="Avenir" w:eastAsia="Avenir" w:hAnsi="Avenir" w:cs="Avenir"/>
                <w:color w:val="000000"/>
                <w:sz w:val="16"/>
                <w:szCs w:val="16"/>
              </w:rPr>
            </w:pPr>
          </w:p>
        </w:tc>
        <w:tc>
          <w:tcPr>
            <w:tcW w:w="3046" w:type="dxa"/>
            <w:gridSpan w:val="2"/>
          </w:tcPr>
          <w:p w14:paraId="27F89480" w14:textId="0F243ADB" w:rsidR="00E9029E" w:rsidRPr="00340867" w:rsidRDefault="00E9029E" w:rsidP="00620B29">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Suivi de la mise en </w:t>
            </w:r>
            <w:r w:rsidR="008435B1" w:rsidRPr="00340867">
              <w:rPr>
                <w:rFonts w:ascii="Avenir" w:eastAsia="Avenir" w:hAnsi="Avenir" w:cs="Avenir"/>
                <w:color w:val="000000"/>
                <w:sz w:val="16"/>
                <w:szCs w:val="16"/>
              </w:rPr>
              <w:t>œuvre</w:t>
            </w:r>
            <w:r w:rsidRPr="00340867">
              <w:rPr>
                <w:rFonts w:ascii="Avenir" w:eastAsia="Avenir" w:hAnsi="Avenir" w:cs="Avenir"/>
                <w:color w:val="000000"/>
                <w:sz w:val="16"/>
                <w:szCs w:val="16"/>
              </w:rPr>
              <w:t xml:space="preserve"> de la stratégie de mobilisation des ressources du PDL-145T </w:t>
            </w:r>
          </w:p>
        </w:tc>
        <w:tc>
          <w:tcPr>
            <w:tcW w:w="1362" w:type="dxa"/>
            <w:vMerge/>
          </w:tcPr>
          <w:p w14:paraId="0665C659" w14:textId="2BE55373" w:rsidR="00E9029E" w:rsidRPr="00340867" w:rsidRDefault="00E9029E" w:rsidP="00620B29">
            <w:pPr>
              <w:spacing w:after="0" w:line="240" w:lineRule="auto"/>
              <w:jc w:val="center"/>
              <w:rPr>
                <w:rFonts w:ascii="Avenir" w:eastAsia="Avenir" w:hAnsi="Avenir" w:cs="Avenir"/>
                <w:color w:val="000000"/>
                <w:sz w:val="16"/>
                <w:szCs w:val="16"/>
              </w:rPr>
            </w:pPr>
          </w:p>
        </w:tc>
        <w:tc>
          <w:tcPr>
            <w:tcW w:w="1073" w:type="dxa"/>
            <w:vMerge/>
          </w:tcPr>
          <w:p w14:paraId="097701A1" w14:textId="60B65D50" w:rsidR="00E9029E" w:rsidRPr="00340867" w:rsidRDefault="00E9029E" w:rsidP="00620B29">
            <w:pPr>
              <w:spacing w:after="5" w:line="240" w:lineRule="auto"/>
              <w:jc w:val="center"/>
              <w:rPr>
                <w:rFonts w:ascii="Avenir" w:eastAsia="Avenir" w:hAnsi="Avenir" w:cs="Avenir"/>
                <w:color w:val="000000"/>
                <w:sz w:val="16"/>
                <w:szCs w:val="16"/>
              </w:rPr>
            </w:pPr>
          </w:p>
        </w:tc>
      </w:tr>
      <w:tr w:rsidR="005E32DB" w:rsidRPr="00340867" w14:paraId="62FF5BC5" w14:textId="77777777" w:rsidTr="00F67BFD">
        <w:trPr>
          <w:trHeight w:val="255"/>
          <w:jc w:val="center"/>
        </w:trPr>
        <w:tc>
          <w:tcPr>
            <w:tcW w:w="2923" w:type="dxa"/>
            <w:vMerge w:val="restart"/>
          </w:tcPr>
          <w:p w14:paraId="462BD56F" w14:textId="0CE02BB2" w:rsidR="005E32DB" w:rsidRPr="00340867" w:rsidRDefault="005E32DB" w:rsidP="005E32DB">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manque de capacités et d’expertise adéquates des unités de coordination des partenaires d’exécution (CFEF, BCECO et SG Agri) pour la mise en œuvre des activités du programme </w:t>
            </w:r>
          </w:p>
        </w:tc>
        <w:tc>
          <w:tcPr>
            <w:tcW w:w="1325" w:type="dxa"/>
            <w:vMerge w:val="restart"/>
          </w:tcPr>
          <w:p w14:paraId="1AA7D3A6" w14:textId="77777777" w:rsidR="005E32DB" w:rsidRPr="00340867" w:rsidRDefault="005E32DB" w:rsidP="005E32DB">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Opérationnel</w:t>
            </w:r>
          </w:p>
        </w:tc>
        <w:tc>
          <w:tcPr>
            <w:tcW w:w="1323" w:type="dxa"/>
            <w:vMerge w:val="restart"/>
          </w:tcPr>
          <w:p w14:paraId="336F565B" w14:textId="77777777" w:rsidR="005E32DB" w:rsidRPr="00340867" w:rsidRDefault="005E32DB" w:rsidP="005E32DB">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5150ACBC" w14:textId="2BCC9FA8" w:rsidR="005E32DB" w:rsidRPr="00340867" w:rsidRDefault="005E32DB" w:rsidP="005E32DB">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Recrutement d’un personnel qualifié sur une base compétitive et ouverte. </w:t>
            </w:r>
          </w:p>
        </w:tc>
        <w:tc>
          <w:tcPr>
            <w:tcW w:w="1362" w:type="dxa"/>
            <w:vMerge w:val="restart"/>
          </w:tcPr>
          <w:p w14:paraId="1EFF93AC" w14:textId="4F6226A4" w:rsidR="005E32DB" w:rsidRPr="00340867" w:rsidRDefault="005E32DB" w:rsidP="005E32DB">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PNUD et partenaires d’exécution </w:t>
            </w:r>
          </w:p>
        </w:tc>
        <w:tc>
          <w:tcPr>
            <w:tcW w:w="1073" w:type="dxa"/>
            <w:vMerge w:val="restart"/>
          </w:tcPr>
          <w:p w14:paraId="4DD0EC20" w14:textId="2B6E591F" w:rsidR="005E32DB" w:rsidRPr="00340867" w:rsidRDefault="005E32DB" w:rsidP="005E32DB">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31/12/2025 </w:t>
            </w:r>
          </w:p>
        </w:tc>
      </w:tr>
      <w:tr w:rsidR="005E32DB" w:rsidRPr="00340867" w14:paraId="50706688" w14:textId="77777777" w:rsidTr="00F67BFD">
        <w:trPr>
          <w:trHeight w:val="255"/>
          <w:jc w:val="center"/>
        </w:trPr>
        <w:tc>
          <w:tcPr>
            <w:tcW w:w="2923" w:type="dxa"/>
            <w:vMerge/>
          </w:tcPr>
          <w:p w14:paraId="79706DBA" w14:textId="77777777" w:rsidR="005E32DB" w:rsidRPr="00340867" w:rsidRDefault="005E32DB" w:rsidP="00D36B3B">
            <w:pPr>
              <w:spacing w:after="0" w:line="240" w:lineRule="auto"/>
              <w:rPr>
                <w:rFonts w:ascii="Avenir" w:eastAsia="Avenir" w:hAnsi="Avenir" w:cs="Avenir"/>
                <w:color w:val="000000"/>
                <w:sz w:val="16"/>
                <w:szCs w:val="16"/>
              </w:rPr>
            </w:pPr>
          </w:p>
        </w:tc>
        <w:tc>
          <w:tcPr>
            <w:tcW w:w="1325" w:type="dxa"/>
            <w:vMerge/>
          </w:tcPr>
          <w:p w14:paraId="692E7E9D" w14:textId="77777777" w:rsidR="005E32DB" w:rsidRPr="00340867" w:rsidRDefault="005E32DB" w:rsidP="00D36B3B">
            <w:pPr>
              <w:spacing w:after="0" w:line="240" w:lineRule="auto"/>
              <w:jc w:val="center"/>
              <w:rPr>
                <w:rFonts w:ascii="Avenir" w:eastAsia="Avenir" w:hAnsi="Avenir" w:cs="Avenir"/>
                <w:color w:val="000000"/>
                <w:sz w:val="16"/>
                <w:szCs w:val="16"/>
              </w:rPr>
            </w:pPr>
          </w:p>
        </w:tc>
        <w:tc>
          <w:tcPr>
            <w:tcW w:w="1323" w:type="dxa"/>
            <w:vMerge/>
          </w:tcPr>
          <w:p w14:paraId="37BC4B97" w14:textId="77777777" w:rsidR="005E32DB" w:rsidRPr="00340867" w:rsidRDefault="005E32DB" w:rsidP="00D36B3B">
            <w:pPr>
              <w:spacing w:after="0" w:line="240" w:lineRule="auto"/>
              <w:jc w:val="center"/>
              <w:rPr>
                <w:rFonts w:ascii="Avenir" w:eastAsia="Avenir" w:hAnsi="Avenir" w:cs="Avenir"/>
                <w:color w:val="000000"/>
                <w:sz w:val="16"/>
                <w:szCs w:val="16"/>
              </w:rPr>
            </w:pPr>
          </w:p>
        </w:tc>
        <w:tc>
          <w:tcPr>
            <w:tcW w:w="3046" w:type="dxa"/>
            <w:gridSpan w:val="2"/>
          </w:tcPr>
          <w:p w14:paraId="4DACB1AD" w14:textId="4F2E81CC" w:rsidR="005E32DB" w:rsidRPr="00340867" w:rsidRDefault="005E32DB" w:rsidP="005E32DB">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Formations et renforcement de capacités du personnel du Projet et de ceux de ses partenaires. </w:t>
            </w:r>
          </w:p>
        </w:tc>
        <w:tc>
          <w:tcPr>
            <w:tcW w:w="1362" w:type="dxa"/>
            <w:vMerge/>
          </w:tcPr>
          <w:p w14:paraId="7529212C" w14:textId="3DBB1769" w:rsidR="005E32DB" w:rsidRPr="00340867" w:rsidRDefault="005E32DB" w:rsidP="00D36B3B">
            <w:pPr>
              <w:spacing w:after="0" w:line="240" w:lineRule="auto"/>
              <w:jc w:val="center"/>
              <w:rPr>
                <w:rFonts w:ascii="Avenir" w:eastAsia="Avenir" w:hAnsi="Avenir" w:cs="Avenir"/>
                <w:color w:val="000000"/>
                <w:sz w:val="16"/>
                <w:szCs w:val="16"/>
              </w:rPr>
            </w:pPr>
          </w:p>
        </w:tc>
        <w:tc>
          <w:tcPr>
            <w:tcW w:w="1073" w:type="dxa"/>
            <w:vMerge/>
          </w:tcPr>
          <w:p w14:paraId="45EA8155" w14:textId="4A586F85" w:rsidR="005E32DB" w:rsidRPr="00340867" w:rsidRDefault="005E32DB" w:rsidP="00D36B3B">
            <w:pPr>
              <w:spacing w:after="0" w:line="240" w:lineRule="auto"/>
              <w:jc w:val="center"/>
              <w:rPr>
                <w:rFonts w:ascii="Avenir" w:eastAsia="Avenir" w:hAnsi="Avenir" w:cs="Avenir"/>
                <w:color w:val="000000"/>
                <w:sz w:val="16"/>
                <w:szCs w:val="16"/>
              </w:rPr>
            </w:pPr>
          </w:p>
        </w:tc>
      </w:tr>
      <w:tr w:rsidR="008435B1" w:rsidRPr="00340867" w14:paraId="7FD963D7" w14:textId="77777777" w:rsidTr="00F67BFD">
        <w:trPr>
          <w:trHeight w:val="255"/>
          <w:jc w:val="center"/>
        </w:trPr>
        <w:tc>
          <w:tcPr>
            <w:tcW w:w="2923" w:type="dxa"/>
            <w:vMerge w:val="restart"/>
          </w:tcPr>
          <w:p w14:paraId="6EF5F4D2" w14:textId="77777777" w:rsidR="008435B1" w:rsidRPr="00340867" w:rsidRDefault="008435B1" w:rsidP="008435B1">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non-respect des calendriers agricoles dans les différentes zones agroécologiques de la RDC </w:t>
            </w:r>
          </w:p>
          <w:p w14:paraId="3692741B" w14:textId="7FF15EB7" w:rsidR="008435B1" w:rsidRPr="00340867" w:rsidRDefault="008435B1" w:rsidP="008435B1">
            <w:pPr>
              <w:spacing w:after="5" w:line="240" w:lineRule="auto"/>
              <w:rPr>
                <w:rFonts w:ascii="Avenir" w:eastAsia="Avenir" w:hAnsi="Avenir" w:cs="Avenir"/>
                <w:color w:val="000000"/>
                <w:sz w:val="16"/>
                <w:szCs w:val="16"/>
              </w:rPr>
            </w:pPr>
          </w:p>
        </w:tc>
        <w:tc>
          <w:tcPr>
            <w:tcW w:w="1325" w:type="dxa"/>
            <w:vMerge w:val="restart"/>
          </w:tcPr>
          <w:p w14:paraId="2B7D1171" w14:textId="77777777" w:rsidR="008435B1" w:rsidRPr="00340867" w:rsidRDefault="008435B1" w:rsidP="008435B1">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Opérationnel</w:t>
            </w:r>
          </w:p>
        </w:tc>
        <w:tc>
          <w:tcPr>
            <w:tcW w:w="1323" w:type="dxa"/>
            <w:vMerge w:val="restart"/>
          </w:tcPr>
          <w:p w14:paraId="7812E986" w14:textId="77777777" w:rsidR="008435B1" w:rsidRPr="00340867" w:rsidRDefault="008435B1" w:rsidP="008435B1">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0895B2D8" w14:textId="3ADE1883" w:rsidR="008435B1" w:rsidRPr="00340867" w:rsidRDefault="008435B1" w:rsidP="008435B1">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respect des calendriers agricoles sera intégré dans les cahiers de charges des prestataires y compris les agrimultiplicateurs et un dispositif de suivi sera mis en place et intégré au cadre de suivi et évaluation du PAAD. </w:t>
            </w:r>
          </w:p>
        </w:tc>
        <w:tc>
          <w:tcPr>
            <w:tcW w:w="1362" w:type="dxa"/>
            <w:vMerge w:val="restart"/>
          </w:tcPr>
          <w:p w14:paraId="71FAB101" w14:textId="09CE9046" w:rsidR="008435B1" w:rsidRPr="00340867" w:rsidRDefault="008435B1" w:rsidP="00974D64">
            <w:pPr>
              <w:pStyle w:val="Default"/>
              <w:jc w:val="center"/>
              <w:rPr>
                <w:rFonts w:ascii="Avenir" w:hAnsi="Avenir"/>
                <w:sz w:val="20"/>
                <w:szCs w:val="20"/>
                <w:lang w:val="fr-FR"/>
              </w:rPr>
            </w:pPr>
            <w:r w:rsidRPr="00340867">
              <w:rPr>
                <w:rFonts w:ascii="Avenir" w:eastAsia="Avenir" w:hAnsi="Avenir" w:cs="Avenir"/>
                <w:sz w:val="16"/>
                <w:szCs w:val="16"/>
                <w:lang w:val="fr-FR"/>
              </w:rPr>
              <w:t>PNUD et partenaires d’exécution y compris le SENASEM</w:t>
            </w:r>
          </w:p>
        </w:tc>
        <w:tc>
          <w:tcPr>
            <w:tcW w:w="1073" w:type="dxa"/>
            <w:vMerge w:val="restart"/>
          </w:tcPr>
          <w:p w14:paraId="39655778" w14:textId="05A66D16" w:rsidR="008435B1" w:rsidRPr="00340867" w:rsidRDefault="008435B1" w:rsidP="008435B1">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2312FE">
              <w:rPr>
                <w:rFonts w:ascii="Avenir" w:eastAsia="Avenir" w:hAnsi="Avenir" w:cs="Avenir"/>
                <w:color w:val="000000"/>
                <w:sz w:val="16"/>
                <w:szCs w:val="16"/>
              </w:rPr>
              <w:t>7</w:t>
            </w:r>
            <w:r w:rsidRPr="00340867">
              <w:rPr>
                <w:rFonts w:ascii="Avenir" w:eastAsia="Avenir" w:hAnsi="Avenir" w:cs="Avenir"/>
                <w:color w:val="000000"/>
                <w:sz w:val="16"/>
                <w:szCs w:val="16"/>
              </w:rPr>
              <w:t> </w:t>
            </w:r>
          </w:p>
        </w:tc>
      </w:tr>
      <w:tr w:rsidR="008435B1" w:rsidRPr="00340867" w14:paraId="441452A6" w14:textId="77777777" w:rsidTr="00F67BFD">
        <w:trPr>
          <w:trHeight w:val="255"/>
          <w:jc w:val="center"/>
        </w:trPr>
        <w:tc>
          <w:tcPr>
            <w:tcW w:w="2923" w:type="dxa"/>
            <w:vMerge/>
          </w:tcPr>
          <w:p w14:paraId="51D839B9" w14:textId="77777777" w:rsidR="008435B1" w:rsidRPr="00340867" w:rsidRDefault="008435B1" w:rsidP="00D36B3B">
            <w:pPr>
              <w:spacing w:after="5" w:line="240" w:lineRule="auto"/>
              <w:rPr>
                <w:rFonts w:ascii="Avenir" w:eastAsia="Avenir" w:hAnsi="Avenir" w:cs="Avenir"/>
                <w:color w:val="000000"/>
                <w:sz w:val="16"/>
                <w:szCs w:val="16"/>
              </w:rPr>
            </w:pPr>
          </w:p>
        </w:tc>
        <w:tc>
          <w:tcPr>
            <w:tcW w:w="1325" w:type="dxa"/>
            <w:vMerge/>
          </w:tcPr>
          <w:p w14:paraId="6F2B498B" w14:textId="77777777" w:rsidR="008435B1" w:rsidRPr="00340867" w:rsidRDefault="008435B1" w:rsidP="00D36B3B">
            <w:pPr>
              <w:spacing w:after="5" w:line="240" w:lineRule="auto"/>
              <w:jc w:val="center"/>
              <w:rPr>
                <w:rFonts w:ascii="Avenir" w:eastAsia="Avenir" w:hAnsi="Avenir" w:cs="Avenir"/>
                <w:color w:val="000000"/>
                <w:sz w:val="16"/>
                <w:szCs w:val="16"/>
              </w:rPr>
            </w:pPr>
          </w:p>
        </w:tc>
        <w:tc>
          <w:tcPr>
            <w:tcW w:w="1323" w:type="dxa"/>
            <w:vMerge/>
          </w:tcPr>
          <w:p w14:paraId="6AB14371" w14:textId="77777777" w:rsidR="008435B1" w:rsidRPr="00340867" w:rsidRDefault="008435B1" w:rsidP="00D36B3B">
            <w:pPr>
              <w:spacing w:after="5" w:line="240" w:lineRule="auto"/>
              <w:jc w:val="center"/>
              <w:rPr>
                <w:rFonts w:ascii="Avenir" w:eastAsia="Avenir" w:hAnsi="Avenir" w:cs="Avenir"/>
                <w:color w:val="000000"/>
                <w:sz w:val="16"/>
                <w:szCs w:val="16"/>
              </w:rPr>
            </w:pPr>
          </w:p>
        </w:tc>
        <w:tc>
          <w:tcPr>
            <w:tcW w:w="3046" w:type="dxa"/>
            <w:gridSpan w:val="2"/>
          </w:tcPr>
          <w:p w14:paraId="2D754043" w14:textId="4453BC8F" w:rsidR="008435B1" w:rsidRPr="00340867" w:rsidRDefault="008435B1" w:rsidP="008435B1">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Un accompagnement sera apporté par le SENASEM dans le choix des semences améliorées résilientes et ou adaptées à chaque zone agroécologique dans la mise en place des champs semenciers et le respect des itinéraires techniques afférentes. </w:t>
            </w:r>
          </w:p>
        </w:tc>
        <w:tc>
          <w:tcPr>
            <w:tcW w:w="1362" w:type="dxa"/>
            <w:vMerge/>
          </w:tcPr>
          <w:p w14:paraId="062F07A3" w14:textId="52154927" w:rsidR="008435B1" w:rsidRPr="00340867" w:rsidRDefault="008435B1" w:rsidP="00D36B3B">
            <w:pPr>
              <w:spacing w:after="5" w:line="240" w:lineRule="auto"/>
              <w:jc w:val="center"/>
              <w:rPr>
                <w:rFonts w:ascii="Avenir" w:eastAsia="Avenir" w:hAnsi="Avenir" w:cs="Avenir"/>
                <w:color w:val="000000"/>
                <w:sz w:val="16"/>
                <w:szCs w:val="16"/>
              </w:rPr>
            </w:pPr>
          </w:p>
        </w:tc>
        <w:tc>
          <w:tcPr>
            <w:tcW w:w="1073" w:type="dxa"/>
            <w:vMerge/>
          </w:tcPr>
          <w:p w14:paraId="55449BA8" w14:textId="6DFE5BD1" w:rsidR="008435B1" w:rsidRPr="00340867" w:rsidRDefault="008435B1" w:rsidP="00D36B3B">
            <w:pPr>
              <w:spacing w:after="5" w:line="240" w:lineRule="auto"/>
              <w:jc w:val="center"/>
              <w:rPr>
                <w:rFonts w:ascii="Avenir" w:eastAsia="Avenir" w:hAnsi="Avenir" w:cs="Avenir"/>
                <w:color w:val="000000"/>
                <w:sz w:val="16"/>
                <w:szCs w:val="16"/>
              </w:rPr>
            </w:pPr>
          </w:p>
        </w:tc>
      </w:tr>
      <w:tr w:rsidR="008435B1" w:rsidRPr="00340867" w14:paraId="40F8FE01" w14:textId="77777777" w:rsidTr="00F67BFD">
        <w:trPr>
          <w:trHeight w:val="979"/>
          <w:jc w:val="center"/>
        </w:trPr>
        <w:tc>
          <w:tcPr>
            <w:tcW w:w="2923" w:type="dxa"/>
            <w:vMerge/>
          </w:tcPr>
          <w:p w14:paraId="5AB3833E" w14:textId="2D2143AF" w:rsidR="008435B1" w:rsidRPr="00340867" w:rsidRDefault="008435B1" w:rsidP="00D36B3B">
            <w:pPr>
              <w:spacing w:after="0" w:line="240" w:lineRule="auto"/>
              <w:rPr>
                <w:rFonts w:ascii="Avenir" w:eastAsia="Avenir" w:hAnsi="Avenir" w:cs="Avenir"/>
                <w:color w:val="000000"/>
                <w:sz w:val="16"/>
                <w:szCs w:val="16"/>
              </w:rPr>
            </w:pPr>
          </w:p>
        </w:tc>
        <w:tc>
          <w:tcPr>
            <w:tcW w:w="1325" w:type="dxa"/>
            <w:vMerge/>
          </w:tcPr>
          <w:p w14:paraId="33BED2AB" w14:textId="75F75914" w:rsidR="008435B1" w:rsidRPr="00340867" w:rsidRDefault="008435B1" w:rsidP="00D36B3B">
            <w:pPr>
              <w:spacing w:after="0" w:line="240" w:lineRule="auto"/>
              <w:jc w:val="center"/>
              <w:rPr>
                <w:rFonts w:ascii="Avenir" w:eastAsia="Avenir" w:hAnsi="Avenir" w:cs="Avenir"/>
                <w:color w:val="000000"/>
                <w:sz w:val="16"/>
                <w:szCs w:val="16"/>
              </w:rPr>
            </w:pPr>
          </w:p>
        </w:tc>
        <w:tc>
          <w:tcPr>
            <w:tcW w:w="1323" w:type="dxa"/>
            <w:vMerge/>
          </w:tcPr>
          <w:p w14:paraId="3AA4A83D" w14:textId="72C1200C" w:rsidR="008435B1" w:rsidRPr="00340867" w:rsidRDefault="008435B1" w:rsidP="00D36B3B">
            <w:pPr>
              <w:spacing w:after="0" w:line="240" w:lineRule="auto"/>
              <w:jc w:val="center"/>
              <w:rPr>
                <w:rFonts w:ascii="Avenir" w:eastAsia="Avenir" w:hAnsi="Avenir" w:cs="Avenir"/>
                <w:color w:val="000000"/>
                <w:sz w:val="16"/>
                <w:szCs w:val="16"/>
              </w:rPr>
            </w:pPr>
          </w:p>
        </w:tc>
        <w:tc>
          <w:tcPr>
            <w:tcW w:w="3046" w:type="dxa"/>
            <w:gridSpan w:val="2"/>
          </w:tcPr>
          <w:p w14:paraId="59D6F5E3" w14:textId="289A6128" w:rsidR="008435B1" w:rsidRPr="00340867" w:rsidRDefault="008435B1" w:rsidP="008435B1">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projet encouragera le pré-positionnement des semences produits par les agrimultiplicateurs dans les zones de production avant le démarrage des saisons agricoles pour limiter les retards éventuels dus aux diverses contraintes y compris le transport. </w:t>
            </w:r>
          </w:p>
        </w:tc>
        <w:tc>
          <w:tcPr>
            <w:tcW w:w="1362" w:type="dxa"/>
            <w:vMerge/>
          </w:tcPr>
          <w:p w14:paraId="26A3FB7B" w14:textId="57AB5BBA" w:rsidR="008435B1" w:rsidRPr="00340867" w:rsidRDefault="008435B1" w:rsidP="00D36B3B">
            <w:pPr>
              <w:spacing w:after="5" w:line="240" w:lineRule="auto"/>
              <w:jc w:val="center"/>
              <w:rPr>
                <w:rFonts w:ascii="Avenir" w:eastAsia="Avenir" w:hAnsi="Avenir" w:cs="Avenir"/>
                <w:color w:val="000000"/>
                <w:sz w:val="16"/>
                <w:szCs w:val="16"/>
              </w:rPr>
            </w:pPr>
          </w:p>
        </w:tc>
        <w:tc>
          <w:tcPr>
            <w:tcW w:w="1073" w:type="dxa"/>
            <w:vMerge/>
          </w:tcPr>
          <w:p w14:paraId="7BF35461" w14:textId="15A435A9" w:rsidR="008435B1" w:rsidRPr="00340867" w:rsidRDefault="008435B1" w:rsidP="00D36B3B">
            <w:pPr>
              <w:spacing w:after="5" w:line="240" w:lineRule="auto"/>
              <w:jc w:val="center"/>
              <w:rPr>
                <w:rFonts w:ascii="Avenir" w:eastAsia="Avenir" w:hAnsi="Avenir" w:cs="Avenir"/>
                <w:color w:val="000000"/>
                <w:sz w:val="16"/>
                <w:szCs w:val="16"/>
              </w:rPr>
            </w:pPr>
          </w:p>
        </w:tc>
      </w:tr>
      <w:tr w:rsidR="00974D64" w:rsidRPr="00340867" w14:paraId="5A40D116" w14:textId="77777777" w:rsidTr="00F67BFD">
        <w:trPr>
          <w:trHeight w:val="397"/>
          <w:jc w:val="center"/>
        </w:trPr>
        <w:tc>
          <w:tcPr>
            <w:tcW w:w="2923" w:type="dxa"/>
          </w:tcPr>
          <w:p w14:paraId="0A6CD895" w14:textId="77777777" w:rsidR="00974D64" w:rsidRPr="00340867" w:rsidRDefault="00974D64" w:rsidP="00974D64">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Non-efficacité du système de suivi évaluation du Programme </w:t>
            </w:r>
          </w:p>
          <w:p w14:paraId="37F531FE" w14:textId="77777777" w:rsidR="00974D64" w:rsidRPr="00340867" w:rsidRDefault="00974D64" w:rsidP="00974D64">
            <w:pPr>
              <w:spacing w:after="5" w:line="240" w:lineRule="auto"/>
              <w:rPr>
                <w:rFonts w:ascii="Avenir" w:eastAsia="Avenir" w:hAnsi="Avenir" w:cs="Avenir"/>
                <w:color w:val="000000"/>
                <w:sz w:val="16"/>
                <w:szCs w:val="16"/>
              </w:rPr>
            </w:pPr>
          </w:p>
        </w:tc>
        <w:tc>
          <w:tcPr>
            <w:tcW w:w="1325" w:type="dxa"/>
          </w:tcPr>
          <w:p w14:paraId="0C8FC125" w14:textId="68CEFE96" w:rsidR="00974D64" w:rsidRPr="00340867" w:rsidRDefault="00974D64" w:rsidP="00974D64">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Opérationnel</w:t>
            </w:r>
          </w:p>
        </w:tc>
        <w:tc>
          <w:tcPr>
            <w:tcW w:w="1323" w:type="dxa"/>
          </w:tcPr>
          <w:p w14:paraId="01F16344" w14:textId="68099D8D" w:rsidR="00974D64" w:rsidRPr="00340867" w:rsidRDefault="00974D64" w:rsidP="00974D64">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078F639A" w14:textId="77777777" w:rsidR="00974D64" w:rsidRPr="00340867" w:rsidRDefault="00974D64" w:rsidP="00974D64">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dispositif et les instruments de suivi-évaluation de PAAD sont alignés sur celui du PDL et bâtis sur les acquis et les leçons tirées des autres programmes du PNUD </w:t>
            </w:r>
          </w:p>
          <w:p w14:paraId="2479CB5F" w14:textId="0C39DE91" w:rsidR="00974D64" w:rsidRPr="00340867" w:rsidRDefault="00974D64" w:rsidP="00974D64">
            <w:pPr>
              <w:spacing w:after="5" w:line="240" w:lineRule="auto"/>
              <w:rPr>
                <w:rFonts w:ascii="Avenir" w:eastAsia="Avenir" w:hAnsi="Avenir" w:cs="Avenir"/>
                <w:color w:val="000000"/>
                <w:sz w:val="16"/>
                <w:szCs w:val="16"/>
              </w:rPr>
            </w:pPr>
          </w:p>
        </w:tc>
        <w:tc>
          <w:tcPr>
            <w:tcW w:w="1362" w:type="dxa"/>
          </w:tcPr>
          <w:p w14:paraId="5C6E6664" w14:textId="77777777" w:rsidR="00974D64" w:rsidRPr="00340867" w:rsidRDefault="00974D64" w:rsidP="00974D64">
            <w:pPr>
              <w:pStyle w:val="Default"/>
              <w:jc w:val="center"/>
              <w:rPr>
                <w:rFonts w:ascii="Avenir" w:eastAsia="Avenir" w:hAnsi="Avenir" w:cs="Avenir"/>
                <w:sz w:val="16"/>
                <w:szCs w:val="16"/>
                <w:lang w:val="fr-FR"/>
              </w:rPr>
            </w:pPr>
            <w:r w:rsidRPr="00340867">
              <w:rPr>
                <w:rFonts w:ascii="Avenir" w:eastAsia="Avenir" w:hAnsi="Avenir" w:cs="Avenir"/>
                <w:sz w:val="16"/>
                <w:szCs w:val="16"/>
                <w:lang w:val="fr-FR"/>
              </w:rPr>
              <w:t xml:space="preserve">CTSP, </w:t>
            </w:r>
          </w:p>
          <w:p w14:paraId="6F7BC0AC" w14:textId="6C398F7C" w:rsidR="00974D64" w:rsidRPr="00340867" w:rsidRDefault="00974D64" w:rsidP="00974D64">
            <w:pPr>
              <w:pStyle w:val="Default"/>
              <w:jc w:val="center"/>
              <w:rPr>
                <w:rFonts w:ascii="Avenir" w:eastAsia="Avenir" w:hAnsi="Avenir" w:cs="Avenir"/>
                <w:sz w:val="16"/>
                <w:szCs w:val="16"/>
                <w:lang w:val="fr-FR"/>
              </w:rPr>
            </w:pPr>
            <w:r w:rsidRPr="00340867">
              <w:rPr>
                <w:rFonts w:ascii="Avenir" w:eastAsia="Avenir" w:hAnsi="Avenir" w:cs="Avenir"/>
                <w:sz w:val="16"/>
                <w:szCs w:val="16"/>
                <w:lang w:val="fr-FR"/>
              </w:rPr>
              <w:t>PNUD et partenaires d’exécution</w:t>
            </w:r>
          </w:p>
        </w:tc>
        <w:tc>
          <w:tcPr>
            <w:tcW w:w="1073" w:type="dxa"/>
          </w:tcPr>
          <w:p w14:paraId="799B6A10" w14:textId="6EA85F63" w:rsidR="00974D64" w:rsidRPr="00340867" w:rsidRDefault="00974D64" w:rsidP="00974D64">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31/12/202</w:t>
            </w:r>
            <w:r w:rsidR="002312FE">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665928" w:rsidRPr="00340867" w14:paraId="3480CF9F" w14:textId="77777777" w:rsidTr="00F67BFD">
        <w:trPr>
          <w:trHeight w:val="298"/>
          <w:jc w:val="center"/>
        </w:trPr>
        <w:tc>
          <w:tcPr>
            <w:tcW w:w="2923" w:type="dxa"/>
            <w:vMerge w:val="restart"/>
          </w:tcPr>
          <w:p w14:paraId="58CC00C5" w14:textId="0FAB8ADA" w:rsidR="00665928" w:rsidRPr="00340867" w:rsidRDefault="00665928" w:rsidP="001C30B8">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 processus de passation de marché très long et la lourdeur des procédures administratives entrainant une mauvaise performance dans la mise en œuvre et l’utilisation des ressources du PAAD </w:t>
            </w:r>
          </w:p>
          <w:p w14:paraId="03A21AC7" w14:textId="77777777" w:rsidR="00665928" w:rsidRPr="00340867" w:rsidRDefault="00665928" w:rsidP="001C30B8">
            <w:pPr>
              <w:spacing w:after="5" w:line="240" w:lineRule="auto"/>
              <w:rPr>
                <w:rFonts w:ascii="Avenir" w:eastAsia="Avenir" w:hAnsi="Avenir" w:cs="Avenir"/>
                <w:color w:val="000000"/>
                <w:sz w:val="16"/>
                <w:szCs w:val="16"/>
              </w:rPr>
            </w:pPr>
          </w:p>
        </w:tc>
        <w:tc>
          <w:tcPr>
            <w:tcW w:w="1325" w:type="dxa"/>
            <w:vMerge w:val="restart"/>
          </w:tcPr>
          <w:p w14:paraId="7CE9F957" w14:textId="269836D8" w:rsidR="00665928" w:rsidRPr="00340867" w:rsidRDefault="00665928" w:rsidP="00974D64">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Organisationnel</w:t>
            </w:r>
          </w:p>
        </w:tc>
        <w:tc>
          <w:tcPr>
            <w:tcW w:w="1323" w:type="dxa"/>
            <w:vMerge w:val="restart"/>
          </w:tcPr>
          <w:p w14:paraId="370F6F86" w14:textId="283C261D" w:rsidR="00665928" w:rsidRPr="00340867" w:rsidRDefault="00665928" w:rsidP="00974D64">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66363754" w14:textId="253081D1" w:rsidR="00665928" w:rsidRPr="00340867" w:rsidRDefault="00665928" w:rsidP="001C30B8">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Une attention particulière sera accordée à la planification avec un calendrier de traitement optimal des dossiers. </w:t>
            </w:r>
          </w:p>
        </w:tc>
        <w:tc>
          <w:tcPr>
            <w:tcW w:w="1362" w:type="dxa"/>
            <w:vMerge w:val="restart"/>
          </w:tcPr>
          <w:p w14:paraId="48F56E94" w14:textId="7035DB71" w:rsidR="00665928" w:rsidRPr="00340867" w:rsidRDefault="00665928" w:rsidP="001C30B8">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PNUD et partenaires d’exécution</w:t>
            </w:r>
          </w:p>
        </w:tc>
        <w:tc>
          <w:tcPr>
            <w:tcW w:w="1073" w:type="dxa"/>
            <w:vMerge w:val="restart"/>
          </w:tcPr>
          <w:p w14:paraId="0A9FEE2C" w14:textId="2D9396F0" w:rsidR="00665928" w:rsidRPr="00340867" w:rsidRDefault="00665928" w:rsidP="001C30B8">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CC67B1">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665928" w:rsidRPr="00340867" w14:paraId="6FC620B3" w14:textId="77777777" w:rsidTr="00F67BFD">
        <w:trPr>
          <w:trHeight w:val="56"/>
          <w:jc w:val="center"/>
        </w:trPr>
        <w:tc>
          <w:tcPr>
            <w:tcW w:w="2923" w:type="dxa"/>
            <w:vMerge/>
          </w:tcPr>
          <w:p w14:paraId="4CA9E519" w14:textId="77777777" w:rsidR="00665928" w:rsidRPr="00340867" w:rsidRDefault="00665928" w:rsidP="001C30B8">
            <w:pPr>
              <w:spacing w:after="0" w:line="240" w:lineRule="auto"/>
              <w:ind w:left="10"/>
              <w:rPr>
                <w:rFonts w:ascii="Avenir" w:eastAsia="Avenir" w:hAnsi="Avenir" w:cs="Avenir"/>
                <w:color w:val="000000"/>
                <w:sz w:val="16"/>
                <w:szCs w:val="16"/>
              </w:rPr>
            </w:pPr>
          </w:p>
        </w:tc>
        <w:tc>
          <w:tcPr>
            <w:tcW w:w="1325" w:type="dxa"/>
            <w:vMerge/>
          </w:tcPr>
          <w:p w14:paraId="2CC6BDDC" w14:textId="77777777" w:rsidR="00665928" w:rsidRPr="00340867" w:rsidRDefault="00665928" w:rsidP="001C30B8">
            <w:pPr>
              <w:spacing w:after="0" w:line="240" w:lineRule="auto"/>
              <w:jc w:val="center"/>
              <w:rPr>
                <w:rFonts w:ascii="Avenir" w:eastAsia="Avenir" w:hAnsi="Avenir" w:cs="Avenir"/>
                <w:color w:val="000000"/>
                <w:sz w:val="16"/>
                <w:szCs w:val="16"/>
              </w:rPr>
            </w:pPr>
          </w:p>
        </w:tc>
        <w:tc>
          <w:tcPr>
            <w:tcW w:w="1323" w:type="dxa"/>
            <w:vMerge/>
          </w:tcPr>
          <w:p w14:paraId="5F6E693A" w14:textId="77777777" w:rsidR="00665928" w:rsidRPr="00340867" w:rsidRDefault="00665928" w:rsidP="001C30B8">
            <w:pPr>
              <w:spacing w:after="0" w:line="240" w:lineRule="auto"/>
              <w:jc w:val="center"/>
              <w:rPr>
                <w:rFonts w:ascii="Avenir" w:eastAsia="Avenir" w:hAnsi="Avenir" w:cs="Avenir"/>
                <w:color w:val="000000"/>
                <w:sz w:val="16"/>
                <w:szCs w:val="16"/>
              </w:rPr>
            </w:pPr>
          </w:p>
        </w:tc>
        <w:tc>
          <w:tcPr>
            <w:tcW w:w="3046" w:type="dxa"/>
            <w:gridSpan w:val="2"/>
          </w:tcPr>
          <w:p w14:paraId="29C7BAC7" w14:textId="0922DBA7" w:rsidR="00665928" w:rsidRPr="00340867" w:rsidRDefault="00665928" w:rsidP="001C30B8">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Conduite de passation des marchés déléguée aux partenaires d’exécution/parties responsables. </w:t>
            </w:r>
          </w:p>
        </w:tc>
        <w:tc>
          <w:tcPr>
            <w:tcW w:w="1362" w:type="dxa"/>
            <w:vMerge/>
          </w:tcPr>
          <w:p w14:paraId="6E551C90" w14:textId="62680BCD" w:rsidR="00665928" w:rsidRPr="00340867" w:rsidRDefault="00665928" w:rsidP="001C30B8">
            <w:pPr>
              <w:spacing w:after="5" w:line="240" w:lineRule="auto"/>
              <w:jc w:val="center"/>
              <w:rPr>
                <w:rFonts w:ascii="Avenir" w:eastAsia="Avenir" w:hAnsi="Avenir" w:cs="Avenir"/>
                <w:color w:val="000000"/>
                <w:sz w:val="16"/>
                <w:szCs w:val="16"/>
              </w:rPr>
            </w:pPr>
          </w:p>
        </w:tc>
        <w:tc>
          <w:tcPr>
            <w:tcW w:w="1073" w:type="dxa"/>
            <w:vMerge/>
          </w:tcPr>
          <w:p w14:paraId="5235A9F6" w14:textId="0B4622C1" w:rsidR="00665928" w:rsidRPr="00340867" w:rsidRDefault="00665928" w:rsidP="001C30B8">
            <w:pPr>
              <w:spacing w:after="5" w:line="240" w:lineRule="auto"/>
              <w:jc w:val="center"/>
              <w:rPr>
                <w:rFonts w:ascii="Avenir" w:eastAsia="Avenir" w:hAnsi="Avenir" w:cs="Avenir"/>
                <w:color w:val="000000"/>
                <w:sz w:val="16"/>
                <w:szCs w:val="16"/>
              </w:rPr>
            </w:pPr>
          </w:p>
        </w:tc>
      </w:tr>
      <w:tr w:rsidR="00665928" w:rsidRPr="00340867" w14:paraId="05E5B792" w14:textId="77777777" w:rsidTr="00F67BFD">
        <w:trPr>
          <w:trHeight w:val="56"/>
          <w:jc w:val="center"/>
        </w:trPr>
        <w:tc>
          <w:tcPr>
            <w:tcW w:w="2923" w:type="dxa"/>
            <w:vMerge/>
          </w:tcPr>
          <w:p w14:paraId="45867FA9" w14:textId="77777777" w:rsidR="00665928" w:rsidRPr="00340867" w:rsidRDefault="00665928" w:rsidP="001C30B8">
            <w:pPr>
              <w:spacing w:after="0" w:line="240" w:lineRule="auto"/>
              <w:ind w:left="10"/>
              <w:rPr>
                <w:rFonts w:ascii="Avenir" w:eastAsia="Avenir" w:hAnsi="Avenir" w:cs="Avenir"/>
                <w:color w:val="000000"/>
                <w:sz w:val="16"/>
                <w:szCs w:val="16"/>
              </w:rPr>
            </w:pPr>
          </w:p>
        </w:tc>
        <w:tc>
          <w:tcPr>
            <w:tcW w:w="1325" w:type="dxa"/>
            <w:vMerge/>
          </w:tcPr>
          <w:p w14:paraId="53DC61D7" w14:textId="77777777" w:rsidR="00665928" w:rsidRPr="00340867" w:rsidRDefault="00665928" w:rsidP="001C30B8">
            <w:pPr>
              <w:spacing w:after="0" w:line="240" w:lineRule="auto"/>
              <w:jc w:val="center"/>
              <w:rPr>
                <w:rFonts w:ascii="Avenir" w:eastAsia="Avenir" w:hAnsi="Avenir" w:cs="Avenir"/>
                <w:color w:val="000000"/>
                <w:sz w:val="16"/>
                <w:szCs w:val="16"/>
              </w:rPr>
            </w:pPr>
          </w:p>
        </w:tc>
        <w:tc>
          <w:tcPr>
            <w:tcW w:w="1323" w:type="dxa"/>
            <w:vMerge/>
          </w:tcPr>
          <w:p w14:paraId="48A26114" w14:textId="77777777" w:rsidR="00665928" w:rsidRPr="00340867" w:rsidRDefault="00665928" w:rsidP="001C30B8">
            <w:pPr>
              <w:spacing w:after="0" w:line="240" w:lineRule="auto"/>
              <w:jc w:val="center"/>
              <w:rPr>
                <w:rFonts w:ascii="Avenir" w:eastAsia="Avenir" w:hAnsi="Avenir" w:cs="Avenir"/>
                <w:color w:val="000000"/>
                <w:sz w:val="16"/>
                <w:szCs w:val="16"/>
              </w:rPr>
            </w:pPr>
          </w:p>
        </w:tc>
        <w:tc>
          <w:tcPr>
            <w:tcW w:w="3046" w:type="dxa"/>
            <w:gridSpan w:val="2"/>
          </w:tcPr>
          <w:p w14:paraId="18730C4B" w14:textId="44F0E286" w:rsidR="00665928" w:rsidRPr="00340867" w:rsidRDefault="00665928" w:rsidP="001C30B8">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Harmonisation des processus d’achat </w:t>
            </w:r>
          </w:p>
        </w:tc>
        <w:tc>
          <w:tcPr>
            <w:tcW w:w="1362" w:type="dxa"/>
            <w:vMerge/>
          </w:tcPr>
          <w:p w14:paraId="10AB4C6D" w14:textId="77777777" w:rsidR="00665928" w:rsidRPr="00340867" w:rsidRDefault="00665928" w:rsidP="001C30B8">
            <w:pPr>
              <w:spacing w:after="5" w:line="240" w:lineRule="auto"/>
              <w:jc w:val="center"/>
              <w:rPr>
                <w:rFonts w:ascii="Avenir" w:eastAsia="Avenir" w:hAnsi="Avenir" w:cs="Avenir"/>
                <w:color w:val="000000"/>
                <w:sz w:val="16"/>
                <w:szCs w:val="16"/>
              </w:rPr>
            </w:pPr>
          </w:p>
        </w:tc>
        <w:tc>
          <w:tcPr>
            <w:tcW w:w="1073" w:type="dxa"/>
            <w:vMerge/>
          </w:tcPr>
          <w:p w14:paraId="169FA766" w14:textId="77777777" w:rsidR="00665928" w:rsidRPr="00340867" w:rsidRDefault="00665928" w:rsidP="001C30B8">
            <w:pPr>
              <w:spacing w:after="5" w:line="240" w:lineRule="auto"/>
              <w:jc w:val="center"/>
              <w:rPr>
                <w:rFonts w:ascii="Avenir" w:eastAsia="Avenir" w:hAnsi="Avenir" w:cs="Avenir"/>
                <w:color w:val="000000"/>
                <w:sz w:val="16"/>
                <w:szCs w:val="16"/>
              </w:rPr>
            </w:pPr>
          </w:p>
        </w:tc>
      </w:tr>
      <w:tr w:rsidR="00665928" w:rsidRPr="00340867" w14:paraId="5E8A635E" w14:textId="77777777" w:rsidTr="00F67BFD">
        <w:trPr>
          <w:trHeight w:val="691"/>
          <w:jc w:val="center"/>
        </w:trPr>
        <w:tc>
          <w:tcPr>
            <w:tcW w:w="2923" w:type="dxa"/>
            <w:vMerge/>
          </w:tcPr>
          <w:p w14:paraId="752A82F0" w14:textId="77777777" w:rsidR="00665928" w:rsidRPr="00340867" w:rsidRDefault="00665928" w:rsidP="001C30B8">
            <w:pPr>
              <w:spacing w:after="0" w:line="240" w:lineRule="auto"/>
              <w:ind w:left="10"/>
              <w:rPr>
                <w:rFonts w:ascii="Avenir" w:eastAsia="Avenir" w:hAnsi="Avenir" w:cs="Avenir"/>
                <w:color w:val="000000"/>
                <w:sz w:val="16"/>
                <w:szCs w:val="16"/>
              </w:rPr>
            </w:pPr>
          </w:p>
        </w:tc>
        <w:tc>
          <w:tcPr>
            <w:tcW w:w="1325" w:type="dxa"/>
            <w:vMerge/>
          </w:tcPr>
          <w:p w14:paraId="7AEE2699" w14:textId="77777777" w:rsidR="00665928" w:rsidRPr="00340867" w:rsidRDefault="00665928" w:rsidP="001C30B8">
            <w:pPr>
              <w:spacing w:after="0" w:line="240" w:lineRule="auto"/>
              <w:jc w:val="center"/>
              <w:rPr>
                <w:rFonts w:ascii="Avenir" w:eastAsia="Avenir" w:hAnsi="Avenir" w:cs="Avenir"/>
                <w:color w:val="000000"/>
                <w:sz w:val="16"/>
                <w:szCs w:val="16"/>
              </w:rPr>
            </w:pPr>
          </w:p>
        </w:tc>
        <w:tc>
          <w:tcPr>
            <w:tcW w:w="1323" w:type="dxa"/>
            <w:vMerge/>
          </w:tcPr>
          <w:p w14:paraId="1D4BADB3" w14:textId="77777777" w:rsidR="00665928" w:rsidRPr="00340867" w:rsidRDefault="00665928" w:rsidP="001C30B8">
            <w:pPr>
              <w:spacing w:after="0" w:line="240" w:lineRule="auto"/>
              <w:jc w:val="center"/>
              <w:rPr>
                <w:rFonts w:ascii="Avenir" w:eastAsia="Avenir" w:hAnsi="Avenir" w:cs="Avenir"/>
                <w:color w:val="000000"/>
                <w:sz w:val="16"/>
                <w:szCs w:val="16"/>
              </w:rPr>
            </w:pPr>
          </w:p>
        </w:tc>
        <w:tc>
          <w:tcPr>
            <w:tcW w:w="3046" w:type="dxa"/>
            <w:gridSpan w:val="2"/>
          </w:tcPr>
          <w:p w14:paraId="7B537814" w14:textId="644EECDF" w:rsidR="00665928" w:rsidRPr="00340867" w:rsidRDefault="00665928" w:rsidP="001C30B8">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Intégration d’agents expérimentés dans le processus de passation de marchés notamment pour l’analyse des offres assurée à tous les niveaux. </w:t>
            </w:r>
          </w:p>
        </w:tc>
        <w:tc>
          <w:tcPr>
            <w:tcW w:w="1362" w:type="dxa"/>
            <w:vMerge/>
          </w:tcPr>
          <w:p w14:paraId="4C327F1E" w14:textId="77777777" w:rsidR="00665928" w:rsidRPr="00340867" w:rsidRDefault="00665928" w:rsidP="001C30B8">
            <w:pPr>
              <w:spacing w:after="5" w:line="240" w:lineRule="auto"/>
              <w:jc w:val="center"/>
              <w:rPr>
                <w:rFonts w:ascii="Avenir" w:eastAsia="Avenir" w:hAnsi="Avenir" w:cs="Avenir"/>
                <w:color w:val="000000"/>
                <w:sz w:val="16"/>
                <w:szCs w:val="16"/>
              </w:rPr>
            </w:pPr>
          </w:p>
        </w:tc>
        <w:tc>
          <w:tcPr>
            <w:tcW w:w="1073" w:type="dxa"/>
            <w:vMerge/>
          </w:tcPr>
          <w:p w14:paraId="48437272" w14:textId="77777777" w:rsidR="00665928" w:rsidRPr="00340867" w:rsidRDefault="00665928" w:rsidP="001C30B8">
            <w:pPr>
              <w:spacing w:after="5" w:line="240" w:lineRule="auto"/>
              <w:jc w:val="center"/>
              <w:rPr>
                <w:rFonts w:ascii="Avenir" w:eastAsia="Avenir" w:hAnsi="Avenir" w:cs="Avenir"/>
                <w:color w:val="000000"/>
                <w:sz w:val="16"/>
                <w:szCs w:val="16"/>
              </w:rPr>
            </w:pPr>
          </w:p>
        </w:tc>
      </w:tr>
      <w:tr w:rsidR="00087287" w:rsidRPr="00340867" w14:paraId="36ECEE8A" w14:textId="77777777" w:rsidTr="00F67BFD">
        <w:trPr>
          <w:trHeight w:val="284"/>
          <w:jc w:val="center"/>
        </w:trPr>
        <w:tc>
          <w:tcPr>
            <w:tcW w:w="2923" w:type="dxa"/>
            <w:vMerge w:val="restart"/>
          </w:tcPr>
          <w:p w14:paraId="3ACBB481" w14:textId="77777777" w:rsidR="00087287" w:rsidRPr="00340867" w:rsidRDefault="00087287" w:rsidP="00087287">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La non-transparence et le conflit d’intérêt liés aux opérations </w:t>
            </w:r>
          </w:p>
          <w:p w14:paraId="58FBA6DE" w14:textId="5DB1AB73" w:rsidR="00087287" w:rsidRPr="00340867" w:rsidRDefault="00087287" w:rsidP="00087287">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Financières de passation de marchés </w:t>
            </w:r>
          </w:p>
          <w:p w14:paraId="15E1DE17" w14:textId="1A674C25" w:rsidR="00087287" w:rsidRPr="00340867" w:rsidRDefault="00087287" w:rsidP="00087287">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 </w:t>
            </w:r>
          </w:p>
        </w:tc>
        <w:tc>
          <w:tcPr>
            <w:tcW w:w="1325" w:type="dxa"/>
            <w:vMerge w:val="restart"/>
          </w:tcPr>
          <w:p w14:paraId="1511E396" w14:textId="1176EBA6" w:rsidR="00087287" w:rsidRPr="00340867" w:rsidRDefault="00087287" w:rsidP="005F643E">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Fiduciaire</w:t>
            </w:r>
          </w:p>
        </w:tc>
        <w:tc>
          <w:tcPr>
            <w:tcW w:w="1323" w:type="dxa"/>
            <w:vMerge w:val="restart"/>
          </w:tcPr>
          <w:p w14:paraId="6A54B30D" w14:textId="72BFE416" w:rsidR="00087287" w:rsidRPr="00340867" w:rsidRDefault="00087287" w:rsidP="005F643E">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4E65F774" w14:textId="74F804AA" w:rsidR="00087287" w:rsidRPr="00340867" w:rsidRDefault="00087287" w:rsidP="00087287">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Les mesures de tolérance zéro du PNUD en matière de fraude, de conflit d’intérêt et d’harcèlement sexuelle seront appliquées à toute opération de passation de marches.</w:t>
            </w:r>
          </w:p>
        </w:tc>
        <w:tc>
          <w:tcPr>
            <w:tcW w:w="1362" w:type="dxa"/>
            <w:vMerge w:val="restart"/>
          </w:tcPr>
          <w:p w14:paraId="38D2EF0A" w14:textId="67299443" w:rsidR="00087287" w:rsidRPr="00340867" w:rsidRDefault="00087287" w:rsidP="00087287">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PNUD et partenaires d’exécution</w:t>
            </w:r>
          </w:p>
        </w:tc>
        <w:tc>
          <w:tcPr>
            <w:tcW w:w="1073" w:type="dxa"/>
            <w:vMerge w:val="restart"/>
          </w:tcPr>
          <w:p w14:paraId="0F291A91" w14:textId="275A4495" w:rsidR="00087287" w:rsidRPr="00340867" w:rsidRDefault="00087287" w:rsidP="00087287">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4847DF">
              <w:rPr>
                <w:rFonts w:ascii="Avenir" w:eastAsia="Avenir" w:hAnsi="Avenir" w:cs="Avenir"/>
                <w:color w:val="000000"/>
                <w:sz w:val="16"/>
                <w:szCs w:val="16"/>
              </w:rPr>
              <w:t>6</w:t>
            </w:r>
          </w:p>
        </w:tc>
      </w:tr>
      <w:tr w:rsidR="00087287" w:rsidRPr="00340867" w14:paraId="028BD310" w14:textId="77777777" w:rsidTr="00F67BFD">
        <w:trPr>
          <w:trHeight w:val="691"/>
          <w:jc w:val="center"/>
        </w:trPr>
        <w:tc>
          <w:tcPr>
            <w:tcW w:w="2923" w:type="dxa"/>
            <w:vMerge/>
          </w:tcPr>
          <w:p w14:paraId="12D20A96" w14:textId="77777777" w:rsidR="00087287" w:rsidRPr="00340867" w:rsidRDefault="00087287" w:rsidP="00087287">
            <w:pPr>
              <w:spacing w:after="5" w:line="240" w:lineRule="auto"/>
              <w:rPr>
                <w:rFonts w:ascii="Avenir" w:eastAsia="Avenir" w:hAnsi="Avenir" w:cs="Avenir"/>
                <w:color w:val="000000"/>
                <w:sz w:val="16"/>
                <w:szCs w:val="16"/>
              </w:rPr>
            </w:pPr>
          </w:p>
        </w:tc>
        <w:tc>
          <w:tcPr>
            <w:tcW w:w="1325" w:type="dxa"/>
            <w:vMerge/>
          </w:tcPr>
          <w:p w14:paraId="1EECD1EB" w14:textId="77777777" w:rsidR="00087287" w:rsidRPr="00340867" w:rsidRDefault="00087287" w:rsidP="00087287">
            <w:pPr>
              <w:spacing w:after="5" w:line="240" w:lineRule="auto"/>
              <w:jc w:val="center"/>
              <w:rPr>
                <w:rFonts w:ascii="Avenir" w:eastAsia="Avenir" w:hAnsi="Avenir" w:cs="Avenir"/>
                <w:color w:val="000000"/>
                <w:sz w:val="16"/>
                <w:szCs w:val="16"/>
              </w:rPr>
            </w:pPr>
          </w:p>
        </w:tc>
        <w:tc>
          <w:tcPr>
            <w:tcW w:w="1323" w:type="dxa"/>
            <w:vMerge/>
          </w:tcPr>
          <w:p w14:paraId="7E3DEB66" w14:textId="77777777" w:rsidR="00087287" w:rsidRPr="00340867" w:rsidRDefault="00087287" w:rsidP="00087287">
            <w:pPr>
              <w:spacing w:after="5" w:line="240" w:lineRule="auto"/>
              <w:jc w:val="center"/>
              <w:rPr>
                <w:rFonts w:ascii="Avenir" w:eastAsia="Avenir" w:hAnsi="Avenir" w:cs="Avenir"/>
                <w:color w:val="000000"/>
                <w:sz w:val="16"/>
                <w:szCs w:val="16"/>
              </w:rPr>
            </w:pPr>
          </w:p>
        </w:tc>
        <w:tc>
          <w:tcPr>
            <w:tcW w:w="3046" w:type="dxa"/>
            <w:gridSpan w:val="2"/>
          </w:tcPr>
          <w:p w14:paraId="287CAFC0" w14:textId="2C765D3A" w:rsidR="00087287" w:rsidRPr="00340867" w:rsidRDefault="00087287" w:rsidP="00087287">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La majorité des activités de passation de marches passeront à travers les mécanismes des trois agences d’exécution avec qui le PNUD signera des accords. Ces derniers seront soumis à la micro-évaluation périodique pour s’assurer que leurs mécanismes fiduciaires sont conformes et transparents selon la modalité HACT. Ils seront aussi soumis à des audits annuels et des missions régulières de vérification, </w:t>
            </w:r>
          </w:p>
        </w:tc>
        <w:tc>
          <w:tcPr>
            <w:tcW w:w="1362" w:type="dxa"/>
            <w:vMerge/>
          </w:tcPr>
          <w:p w14:paraId="526F30CA" w14:textId="77777777" w:rsidR="00087287" w:rsidRPr="00340867" w:rsidRDefault="00087287" w:rsidP="00087287">
            <w:pPr>
              <w:spacing w:after="5" w:line="240" w:lineRule="auto"/>
              <w:jc w:val="center"/>
              <w:rPr>
                <w:rFonts w:ascii="Avenir" w:eastAsia="Avenir" w:hAnsi="Avenir" w:cs="Avenir"/>
                <w:color w:val="000000"/>
                <w:sz w:val="16"/>
                <w:szCs w:val="16"/>
              </w:rPr>
            </w:pPr>
          </w:p>
        </w:tc>
        <w:tc>
          <w:tcPr>
            <w:tcW w:w="1073" w:type="dxa"/>
            <w:vMerge/>
          </w:tcPr>
          <w:p w14:paraId="0EAF9FA2" w14:textId="77777777" w:rsidR="00087287" w:rsidRPr="00340867" w:rsidRDefault="00087287" w:rsidP="00087287">
            <w:pPr>
              <w:spacing w:after="5" w:line="240" w:lineRule="auto"/>
              <w:jc w:val="center"/>
              <w:rPr>
                <w:rFonts w:ascii="Avenir" w:eastAsia="Avenir" w:hAnsi="Avenir" w:cs="Avenir"/>
                <w:color w:val="000000"/>
                <w:sz w:val="16"/>
                <w:szCs w:val="16"/>
              </w:rPr>
            </w:pPr>
          </w:p>
        </w:tc>
      </w:tr>
      <w:tr w:rsidR="006B2BBF" w:rsidRPr="00340867" w14:paraId="4A6C1C8F" w14:textId="77777777" w:rsidTr="00F67BFD">
        <w:trPr>
          <w:trHeight w:val="243"/>
          <w:jc w:val="center"/>
        </w:trPr>
        <w:tc>
          <w:tcPr>
            <w:tcW w:w="2923" w:type="dxa"/>
            <w:vMerge w:val="restart"/>
          </w:tcPr>
          <w:p w14:paraId="4777CB47" w14:textId="09224121" w:rsidR="006B2BBF" w:rsidRPr="00340867" w:rsidRDefault="006B2BBF" w:rsidP="006B2BBF">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L’exhaustivité et transparence des opérations budgétaires </w:t>
            </w:r>
          </w:p>
        </w:tc>
        <w:tc>
          <w:tcPr>
            <w:tcW w:w="1325" w:type="dxa"/>
            <w:vMerge w:val="restart"/>
          </w:tcPr>
          <w:p w14:paraId="59BE43E6" w14:textId="3CE204F6" w:rsidR="006B2BBF" w:rsidRPr="00340867" w:rsidRDefault="006B2BBF" w:rsidP="006B2BBF">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Fiduciaire</w:t>
            </w:r>
          </w:p>
        </w:tc>
        <w:tc>
          <w:tcPr>
            <w:tcW w:w="1323" w:type="dxa"/>
            <w:vMerge w:val="restart"/>
          </w:tcPr>
          <w:p w14:paraId="733FB7FA" w14:textId="45E523B7" w:rsidR="006B2BBF" w:rsidRPr="00340867" w:rsidRDefault="006B2BBF" w:rsidP="006B2BBF">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6E81E176" w14:textId="1C927539" w:rsidR="006B2BBF" w:rsidRPr="00340867" w:rsidRDefault="006B2BBF" w:rsidP="006B2BBF">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Mécanisme instauré rendant les données accessibles au public et aux industriels dans les secteurs concernés. </w:t>
            </w:r>
          </w:p>
        </w:tc>
        <w:tc>
          <w:tcPr>
            <w:tcW w:w="1362" w:type="dxa"/>
            <w:vMerge w:val="restart"/>
          </w:tcPr>
          <w:p w14:paraId="07B35E96" w14:textId="59C855C7" w:rsidR="006B2BBF" w:rsidRPr="00340867" w:rsidRDefault="006B2BBF" w:rsidP="006B2BBF">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PNUD et partenaires d’exécution</w:t>
            </w:r>
          </w:p>
        </w:tc>
        <w:tc>
          <w:tcPr>
            <w:tcW w:w="1073" w:type="dxa"/>
            <w:vMerge w:val="restart"/>
          </w:tcPr>
          <w:p w14:paraId="07405791" w14:textId="19011079" w:rsidR="006B2BBF" w:rsidRPr="00340867" w:rsidRDefault="006B2BBF" w:rsidP="006B2BBF">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3C7ED6">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6B2BBF" w:rsidRPr="00340867" w14:paraId="6EBC552F" w14:textId="77777777" w:rsidTr="00F67BFD">
        <w:trPr>
          <w:trHeight w:val="691"/>
          <w:jc w:val="center"/>
        </w:trPr>
        <w:tc>
          <w:tcPr>
            <w:tcW w:w="2923" w:type="dxa"/>
            <w:vMerge/>
          </w:tcPr>
          <w:p w14:paraId="0EFEC9A3" w14:textId="77777777" w:rsidR="006B2BBF" w:rsidRPr="00340867" w:rsidRDefault="006B2BBF" w:rsidP="00087287">
            <w:pPr>
              <w:spacing w:after="0" w:line="240" w:lineRule="auto"/>
              <w:ind w:left="10"/>
              <w:rPr>
                <w:rFonts w:ascii="Avenir" w:eastAsia="Avenir" w:hAnsi="Avenir" w:cs="Avenir"/>
                <w:color w:val="000000"/>
                <w:sz w:val="16"/>
                <w:szCs w:val="16"/>
              </w:rPr>
            </w:pPr>
          </w:p>
        </w:tc>
        <w:tc>
          <w:tcPr>
            <w:tcW w:w="1325" w:type="dxa"/>
            <w:vMerge/>
          </w:tcPr>
          <w:p w14:paraId="5F8A3559" w14:textId="77777777" w:rsidR="006B2BBF" w:rsidRPr="00340867" w:rsidRDefault="006B2BBF" w:rsidP="00087287">
            <w:pPr>
              <w:spacing w:after="0" w:line="240" w:lineRule="auto"/>
              <w:jc w:val="center"/>
              <w:rPr>
                <w:rFonts w:ascii="Avenir" w:eastAsia="Avenir" w:hAnsi="Avenir" w:cs="Avenir"/>
                <w:color w:val="000000"/>
                <w:sz w:val="16"/>
                <w:szCs w:val="16"/>
              </w:rPr>
            </w:pPr>
          </w:p>
        </w:tc>
        <w:tc>
          <w:tcPr>
            <w:tcW w:w="1323" w:type="dxa"/>
            <w:vMerge/>
          </w:tcPr>
          <w:p w14:paraId="542D8DF1" w14:textId="77777777" w:rsidR="006B2BBF" w:rsidRPr="00340867" w:rsidRDefault="006B2BBF" w:rsidP="00087287">
            <w:pPr>
              <w:spacing w:after="0" w:line="240" w:lineRule="auto"/>
              <w:jc w:val="center"/>
              <w:rPr>
                <w:rFonts w:ascii="Avenir" w:eastAsia="Avenir" w:hAnsi="Avenir" w:cs="Avenir"/>
                <w:color w:val="000000"/>
                <w:sz w:val="16"/>
                <w:szCs w:val="16"/>
              </w:rPr>
            </w:pPr>
          </w:p>
        </w:tc>
        <w:tc>
          <w:tcPr>
            <w:tcW w:w="3046" w:type="dxa"/>
            <w:gridSpan w:val="2"/>
          </w:tcPr>
          <w:p w14:paraId="72AB44FE" w14:textId="6EF78829" w:rsidR="006B2BBF" w:rsidRPr="00340867" w:rsidRDefault="006B2BBF" w:rsidP="006B2BBF">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Mécanismes de suivi des opérations extrabudgétaires (administrations personnalisées, établissements publics) et de suivi des financements sur ressources extérieures (bailleurs de fonds) instaurés </w:t>
            </w:r>
          </w:p>
        </w:tc>
        <w:tc>
          <w:tcPr>
            <w:tcW w:w="1362" w:type="dxa"/>
            <w:vMerge/>
          </w:tcPr>
          <w:p w14:paraId="2F82BA70" w14:textId="77777777" w:rsidR="006B2BBF" w:rsidRPr="00340867" w:rsidRDefault="006B2BBF" w:rsidP="00087287">
            <w:pPr>
              <w:spacing w:after="5" w:line="240" w:lineRule="auto"/>
              <w:jc w:val="center"/>
              <w:rPr>
                <w:rFonts w:ascii="Avenir" w:eastAsia="Avenir" w:hAnsi="Avenir" w:cs="Avenir"/>
                <w:color w:val="000000"/>
                <w:sz w:val="16"/>
                <w:szCs w:val="16"/>
              </w:rPr>
            </w:pPr>
          </w:p>
        </w:tc>
        <w:tc>
          <w:tcPr>
            <w:tcW w:w="1073" w:type="dxa"/>
            <w:vMerge/>
          </w:tcPr>
          <w:p w14:paraId="45371F66" w14:textId="77777777" w:rsidR="006B2BBF" w:rsidRPr="00340867" w:rsidRDefault="006B2BBF" w:rsidP="00087287">
            <w:pPr>
              <w:spacing w:after="5" w:line="240" w:lineRule="auto"/>
              <w:jc w:val="center"/>
              <w:rPr>
                <w:rFonts w:ascii="Avenir" w:eastAsia="Avenir" w:hAnsi="Avenir" w:cs="Avenir"/>
                <w:color w:val="000000"/>
                <w:sz w:val="16"/>
                <w:szCs w:val="16"/>
              </w:rPr>
            </w:pPr>
          </w:p>
        </w:tc>
      </w:tr>
      <w:tr w:rsidR="004A4228" w:rsidRPr="00340867" w14:paraId="1D1E60E3" w14:textId="77777777" w:rsidTr="00F67BFD">
        <w:trPr>
          <w:trHeight w:val="691"/>
          <w:jc w:val="center"/>
        </w:trPr>
        <w:tc>
          <w:tcPr>
            <w:tcW w:w="2923" w:type="dxa"/>
          </w:tcPr>
          <w:p w14:paraId="59108CF7" w14:textId="77777777" w:rsidR="004A4228" w:rsidRPr="00340867" w:rsidRDefault="004A4228" w:rsidP="0082442A">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La prévisibilité et contrôle de l’exécution du budget </w:t>
            </w:r>
          </w:p>
          <w:p w14:paraId="1814D540" w14:textId="77777777" w:rsidR="004A4228" w:rsidRPr="00340867" w:rsidRDefault="004A4228" w:rsidP="0082442A">
            <w:pPr>
              <w:spacing w:after="5" w:line="240" w:lineRule="auto"/>
              <w:rPr>
                <w:rFonts w:ascii="Avenir" w:eastAsia="Avenir" w:hAnsi="Avenir" w:cs="Avenir"/>
                <w:color w:val="000000"/>
                <w:sz w:val="16"/>
                <w:szCs w:val="16"/>
              </w:rPr>
            </w:pPr>
          </w:p>
        </w:tc>
        <w:tc>
          <w:tcPr>
            <w:tcW w:w="1325" w:type="dxa"/>
          </w:tcPr>
          <w:p w14:paraId="7245A4AE" w14:textId="603043E0" w:rsidR="004A4228" w:rsidRPr="00340867" w:rsidRDefault="004A4228" w:rsidP="004A4228">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Fiduciaire</w:t>
            </w:r>
          </w:p>
        </w:tc>
        <w:tc>
          <w:tcPr>
            <w:tcW w:w="1323" w:type="dxa"/>
          </w:tcPr>
          <w:p w14:paraId="74CB9C65" w14:textId="36A8C6B6" w:rsidR="004A4228" w:rsidRPr="00340867" w:rsidRDefault="004A4228" w:rsidP="004A4228">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Amoindri</w:t>
            </w:r>
          </w:p>
        </w:tc>
        <w:tc>
          <w:tcPr>
            <w:tcW w:w="3046" w:type="dxa"/>
            <w:gridSpan w:val="2"/>
          </w:tcPr>
          <w:p w14:paraId="423BD231" w14:textId="2AC24661" w:rsidR="004A4228" w:rsidRPr="00340867" w:rsidRDefault="004A4228" w:rsidP="0082442A">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Dispositif de vérification et d’inspection interne de suivi des indicateurs d’exécution et de contrôle des recettes (fiscales) et des dépenses (salariales, non salariales, passation des marchés) aux normes de CAFI, et PNUD instauré </w:t>
            </w:r>
          </w:p>
        </w:tc>
        <w:tc>
          <w:tcPr>
            <w:tcW w:w="1362" w:type="dxa"/>
          </w:tcPr>
          <w:p w14:paraId="0BFB7340" w14:textId="5BEF1688" w:rsidR="004A4228" w:rsidRPr="00340867" w:rsidRDefault="004A4228" w:rsidP="004A4228">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PNUD et partenaires d’exécution</w:t>
            </w:r>
          </w:p>
        </w:tc>
        <w:tc>
          <w:tcPr>
            <w:tcW w:w="1073" w:type="dxa"/>
          </w:tcPr>
          <w:p w14:paraId="488122BC" w14:textId="6779D81E" w:rsidR="004A4228" w:rsidRPr="00340867" w:rsidRDefault="004A4228" w:rsidP="004A4228">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3C7ED6">
              <w:rPr>
                <w:rFonts w:ascii="Avenir" w:eastAsia="Avenir" w:hAnsi="Avenir" w:cs="Avenir"/>
                <w:color w:val="000000"/>
                <w:sz w:val="16"/>
                <w:szCs w:val="16"/>
              </w:rPr>
              <w:t>6</w:t>
            </w:r>
            <w:r w:rsidRPr="00340867">
              <w:rPr>
                <w:rFonts w:ascii="Avenir" w:eastAsia="Avenir" w:hAnsi="Avenir" w:cs="Avenir"/>
                <w:color w:val="000000"/>
                <w:sz w:val="16"/>
                <w:szCs w:val="16"/>
              </w:rPr>
              <w:t> </w:t>
            </w:r>
          </w:p>
        </w:tc>
      </w:tr>
      <w:tr w:rsidR="00706FD0" w:rsidRPr="00340867" w14:paraId="161E5423" w14:textId="77777777" w:rsidTr="00F67BFD">
        <w:trPr>
          <w:trHeight w:val="297"/>
          <w:jc w:val="center"/>
        </w:trPr>
        <w:tc>
          <w:tcPr>
            <w:tcW w:w="2923" w:type="dxa"/>
            <w:vMerge w:val="restart"/>
          </w:tcPr>
          <w:p w14:paraId="38359E82" w14:textId="5146242A" w:rsidR="00706FD0" w:rsidRPr="00340867" w:rsidRDefault="00706FD0" w:rsidP="002D2212">
            <w:pPr>
              <w:spacing w:after="5" w:line="240" w:lineRule="auto"/>
              <w:rPr>
                <w:rFonts w:ascii="Avenir" w:eastAsia="Avenir" w:hAnsi="Avenir" w:cs="Avenir"/>
                <w:color w:val="000000"/>
                <w:sz w:val="16"/>
                <w:szCs w:val="16"/>
              </w:rPr>
            </w:pPr>
            <w:r w:rsidRPr="00340867">
              <w:rPr>
                <w:rFonts w:ascii="Avenir" w:eastAsia="Avenir" w:hAnsi="Avenir" w:cs="Avenir"/>
                <w:color w:val="000000"/>
                <w:sz w:val="16"/>
                <w:szCs w:val="16"/>
              </w:rPr>
              <w:t xml:space="preserve">L’insécurité, le déplacement massif des populations et l’inaccessibilité à cause des conflits armés et communautaires y compris fonciers notamment à l’Est de la RDC entravent la mise en </w:t>
            </w:r>
            <w:proofErr w:type="spellStart"/>
            <w:r w:rsidRPr="00340867">
              <w:rPr>
                <w:rFonts w:ascii="Avenir" w:eastAsia="Avenir" w:hAnsi="Avenir" w:cs="Avenir"/>
                <w:color w:val="000000"/>
                <w:sz w:val="16"/>
                <w:szCs w:val="16"/>
              </w:rPr>
              <w:t>oeuvre</w:t>
            </w:r>
            <w:proofErr w:type="spellEnd"/>
            <w:r w:rsidRPr="00340867">
              <w:rPr>
                <w:rFonts w:ascii="Avenir" w:eastAsia="Avenir" w:hAnsi="Avenir" w:cs="Avenir"/>
                <w:color w:val="000000"/>
                <w:sz w:val="16"/>
                <w:szCs w:val="16"/>
              </w:rPr>
              <w:t xml:space="preserve"> des activités dans certains territoires ; ce qui réduit la performance, l’efficience et l’efficacité du programme.</w:t>
            </w:r>
          </w:p>
        </w:tc>
        <w:tc>
          <w:tcPr>
            <w:tcW w:w="1325" w:type="dxa"/>
            <w:vMerge w:val="restart"/>
          </w:tcPr>
          <w:p w14:paraId="33FD7D16" w14:textId="77777777" w:rsidR="00706FD0" w:rsidRPr="00340867" w:rsidRDefault="00706FD0" w:rsidP="002D2212">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 xml:space="preserve">Sureté et sécurité </w:t>
            </w:r>
          </w:p>
          <w:p w14:paraId="7C0EBC69"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1323" w:type="dxa"/>
            <w:vMerge w:val="restart"/>
          </w:tcPr>
          <w:p w14:paraId="5C5F0A85" w14:textId="2BCEDBD4" w:rsidR="00706FD0" w:rsidRPr="00340867" w:rsidRDefault="00706FD0" w:rsidP="002D2212">
            <w:pPr>
              <w:spacing w:after="0"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Accru</w:t>
            </w:r>
          </w:p>
        </w:tc>
        <w:tc>
          <w:tcPr>
            <w:tcW w:w="3046" w:type="dxa"/>
            <w:gridSpan w:val="2"/>
          </w:tcPr>
          <w:p w14:paraId="45236C41" w14:textId="3F40F4F4" w:rsidR="00706FD0" w:rsidRPr="00340867" w:rsidRDefault="00706FD0" w:rsidP="00706FD0">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Production dans les zones stables privilégiée en vue de répondre le cas échéant aux besoins des zones en conflit. </w:t>
            </w:r>
          </w:p>
        </w:tc>
        <w:tc>
          <w:tcPr>
            <w:tcW w:w="1362" w:type="dxa"/>
            <w:vMerge w:val="restart"/>
          </w:tcPr>
          <w:p w14:paraId="7AFCCE94" w14:textId="204FE661" w:rsidR="00706FD0" w:rsidRPr="00340867" w:rsidRDefault="00706FD0" w:rsidP="002D2212">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Gouvernement, PNUD et partenaires d’exécution</w:t>
            </w:r>
          </w:p>
        </w:tc>
        <w:tc>
          <w:tcPr>
            <w:tcW w:w="1073" w:type="dxa"/>
            <w:vMerge w:val="restart"/>
          </w:tcPr>
          <w:p w14:paraId="4F8E0338" w14:textId="437FF45C" w:rsidR="00706FD0" w:rsidRPr="00340867" w:rsidRDefault="00706FD0" w:rsidP="002D2212">
            <w:pPr>
              <w:spacing w:after="5" w:line="240" w:lineRule="auto"/>
              <w:jc w:val="center"/>
              <w:rPr>
                <w:rFonts w:ascii="Avenir" w:eastAsia="Avenir" w:hAnsi="Avenir" w:cs="Avenir"/>
                <w:color w:val="000000"/>
                <w:sz w:val="16"/>
                <w:szCs w:val="16"/>
              </w:rPr>
            </w:pPr>
            <w:r w:rsidRPr="00340867">
              <w:rPr>
                <w:rFonts w:ascii="Avenir" w:eastAsia="Avenir" w:hAnsi="Avenir" w:cs="Avenir"/>
                <w:color w:val="000000"/>
                <w:sz w:val="16"/>
                <w:szCs w:val="16"/>
              </w:rPr>
              <w:t>31/12/202</w:t>
            </w:r>
            <w:r w:rsidR="003C7ED6">
              <w:rPr>
                <w:rFonts w:ascii="Avenir" w:eastAsia="Avenir" w:hAnsi="Avenir" w:cs="Avenir"/>
                <w:color w:val="000000"/>
                <w:sz w:val="16"/>
                <w:szCs w:val="16"/>
              </w:rPr>
              <w:t>6</w:t>
            </w:r>
          </w:p>
        </w:tc>
      </w:tr>
      <w:tr w:rsidR="00706FD0" w:rsidRPr="00340867" w14:paraId="46B87702" w14:textId="77777777" w:rsidTr="00F67BFD">
        <w:trPr>
          <w:trHeight w:val="691"/>
          <w:jc w:val="center"/>
        </w:trPr>
        <w:tc>
          <w:tcPr>
            <w:tcW w:w="2923" w:type="dxa"/>
            <w:vMerge/>
          </w:tcPr>
          <w:p w14:paraId="0A5B366B" w14:textId="77777777" w:rsidR="00706FD0" w:rsidRPr="00340867" w:rsidRDefault="00706FD0" w:rsidP="002D2212">
            <w:pPr>
              <w:spacing w:after="0" w:line="240" w:lineRule="auto"/>
              <w:ind w:left="10"/>
              <w:rPr>
                <w:rFonts w:ascii="Avenir" w:eastAsia="Avenir" w:hAnsi="Avenir" w:cs="Avenir"/>
                <w:color w:val="000000"/>
                <w:sz w:val="16"/>
                <w:szCs w:val="16"/>
              </w:rPr>
            </w:pPr>
          </w:p>
        </w:tc>
        <w:tc>
          <w:tcPr>
            <w:tcW w:w="1325" w:type="dxa"/>
            <w:vMerge/>
          </w:tcPr>
          <w:p w14:paraId="68434DC2"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1323" w:type="dxa"/>
            <w:vMerge/>
          </w:tcPr>
          <w:p w14:paraId="790AEFBA"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3046" w:type="dxa"/>
            <w:gridSpan w:val="2"/>
          </w:tcPr>
          <w:p w14:paraId="339BB41F" w14:textId="4C087A6F" w:rsidR="00706FD0" w:rsidRPr="00340867" w:rsidRDefault="00706FD0" w:rsidP="00706FD0">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Situation sécuritaire des zones d’intervention évaluée et régulièrement suivie avec l’aide des équipes de sécurité des Nations Unies (UNDSS) </w:t>
            </w:r>
          </w:p>
        </w:tc>
        <w:tc>
          <w:tcPr>
            <w:tcW w:w="1362" w:type="dxa"/>
            <w:vMerge/>
          </w:tcPr>
          <w:p w14:paraId="7759E558" w14:textId="77777777" w:rsidR="00706FD0" w:rsidRPr="00340867" w:rsidRDefault="00706FD0" w:rsidP="002D2212">
            <w:pPr>
              <w:spacing w:after="5" w:line="240" w:lineRule="auto"/>
              <w:jc w:val="center"/>
              <w:rPr>
                <w:rFonts w:ascii="Avenir" w:eastAsia="Avenir" w:hAnsi="Avenir" w:cs="Avenir"/>
                <w:color w:val="000000"/>
                <w:sz w:val="16"/>
                <w:szCs w:val="16"/>
              </w:rPr>
            </w:pPr>
          </w:p>
        </w:tc>
        <w:tc>
          <w:tcPr>
            <w:tcW w:w="1073" w:type="dxa"/>
            <w:vMerge/>
          </w:tcPr>
          <w:p w14:paraId="4EC06A3D" w14:textId="77777777" w:rsidR="00706FD0" w:rsidRPr="00340867" w:rsidRDefault="00706FD0" w:rsidP="002D2212">
            <w:pPr>
              <w:spacing w:after="5" w:line="240" w:lineRule="auto"/>
              <w:jc w:val="center"/>
              <w:rPr>
                <w:rFonts w:ascii="Avenir" w:eastAsia="Avenir" w:hAnsi="Avenir" w:cs="Avenir"/>
                <w:color w:val="000000"/>
                <w:sz w:val="16"/>
                <w:szCs w:val="16"/>
              </w:rPr>
            </w:pPr>
          </w:p>
        </w:tc>
      </w:tr>
      <w:tr w:rsidR="00706FD0" w:rsidRPr="00340867" w14:paraId="0B664F20" w14:textId="77777777" w:rsidTr="00F67BFD">
        <w:trPr>
          <w:trHeight w:val="56"/>
          <w:jc w:val="center"/>
        </w:trPr>
        <w:tc>
          <w:tcPr>
            <w:tcW w:w="2923" w:type="dxa"/>
            <w:vMerge/>
          </w:tcPr>
          <w:p w14:paraId="673F5E5F" w14:textId="77777777" w:rsidR="00706FD0" w:rsidRPr="00340867" w:rsidRDefault="00706FD0" w:rsidP="002D2212">
            <w:pPr>
              <w:spacing w:after="0" w:line="240" w:lineRule="auto"/>
              <w:ind w:left="10"/>
              <w:rPr>
                <w:rFonts w:ascii="Avenir" w:eastAsia="Avenir" w:hAnsi="Avenir" w:cs="Avenir"/>
                <w:color w:val="000000"/>
                <w:sz w:val="16"/>
                <w:szCs w:val="16"/>
              </w:rPr>
            </w:pPr>
          </w:p>
        </w:tc>
        <w:tc>
          <w:tcPr>
            <w:tcW w:w="1325" w:type="dxa"/>
            <w:vMerge/>
          </w:tcPr>
          <w:p w14:paraId="05146078"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1323" w:type="dxa"/>
            <w:vMerge/>
          </w:tcPr>
          <w:p w14:paraId="79C59C07"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3046" w:type="dxa"/>
            <w:gridSpan w:val="2"/>
          </w:tcPr>
          <w:p w14:paraId="2CFFC0D7" w14:textId="347810E1" w:rsidR="00706FD0" w:rsidRPr="00340867" w:rsidRDefault="00706FD0" w:rsidP="00706FD0">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Plan de sécurité approprié mis en place et tenu à jour. </w:t>
            </w:r>
          </w:p>
        </w:tc>
        <w:tc>
          <w:tcPr>
            <w:tcW w:w="1362" w:type="dxa"/>
            <w:vMerge/>
          </w:tcPr>
          <w:p w14:paraId="6A95BB2A" w14:textId="77777777" w:rsidR="00706FD0" w:rsidRPr="00340867" w:rsidRDefault="00706FD0" w:rsidP="002D2212">
            <w:pPr>
              <w:spacing w:after="5" w:line="240" w:lineRule="auto"/>
              <w:jc w:val="center"/>
              <w:rPr>
                <w:rFonts w:ascii="Avenir" w:eastAsia="Avenir" w:hAnsi="Avenir" w:cs="Avenir"/>
                <w:color w:val="000000"/>
                <w:sz w:val="16"/>
                <w:szCs w:val="16"/>
              </w:rPr>
            </w:pPr>
          </w:p>
        </w:tc>
        <w:tc>
          <w:tcPr>
            <w:tcW w:w="1073" w:type="dxa"/>
            <w:vMerge/>
          </w:tcPr>
          <w:p w14:paraId="0D3A29E8" w14:textId="77777777" w:rsidR="00706FD0" w:rsidRPr="00340867" w:rsidRDefault="00706FD0" w:rsidP="002D2212">
            <w:pPr>
              <w:spacing w:after="5" w:line="240" w:lineRule="auto"/>
              <w:jc w:val="center"/>
              <w:rPr>
                <w:rFonts w:ascii="Avenir" w:eastAsia="Avenir" w:hAnsi="Avenir" w:cs="Avenir"/>
                <w:color w:val="000000"/>
                <w:sz w:val="16"/>
                <w:szCs w:val="16"/>
              </w:rPr>
            </w:pPr>
          </w:p>
        </w:tc>
      </w:tr>
      <w:tr w:rsidR="00706FD0" w:rsidRPr="00340867" w14:paraId="7AF4BF16" w14:textId="77777777" w:rsidTr="00F67BFD">
        <w:trPr>
          <w:trHeight w:val="465"/>
          <w:jc w:val="center"/>
        </w:trPr>
        <w:tc>
          <w:tcPr>
            <w:tcW w:w="2923" w:type="dxa"/>
            <w:vMerge/>
          </w:tcPr>
          <w:p w14:paraId="7FBDDEE2" w14:textId="77777777" w:rsidR="00706FD0" w:rsidRPr="00340867" w:rsidRDefault="00706FD0" w:rsidP="002D2212">
            <w:pPr>
              <w:spacing w:after="0" w:line="240" w:lineRule="auto"/>
              <w:ind w:left="10"/>
              <w:rPr>
                <w:rFonts w:ascii="Avenir" w:eastAsia="Avenir" w:hAnsi="Avenir" w:cs="Avenir"/>
                <w:color w:val="000000"/>
                <w:sz w:val="16"/>
                <w:szCs w:val="16"/>
              </w:rPr>
            </w:pPr>
          </w:p>
        </w:tc>
        <w:tc>
          <w:tcPr>
            <w:tcW w:w="1325" w:type="dxa"/>
            <w:vMerge/>
          </w:tcPr>
          <w:p w14:paraId="321C8581"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1323" w:type="dxa"/>
            <w:vMerge/>
          </w:tcPr>
          <w:p w14:paraId="0B3A7404" w14:textId="77777777" w:rsidR="00706FD0" w:rsidRPr="00340867" w:rsidRDefault="00706FD0" w:rsidP="002D2212">
            <w:pPr>
              <w:spacing w:after="0" w:line="240" w:lineRule="auto"/>
              <w:jc w:val="center"/>
              <w:rPr>
                <w:rFonts w:ascii="Avenir" w:eastAsia="Avenir" w:hAnsi="Avenir" w:cs="Avenir"/>
                <w:color w:val="000000"/>
                <w:sz w:val="16"/>
                <w:szCs w:val="16"/>
              </w:rPr>
            </w:pPr>
          </w:p>
        </w:tc>
        <w:tc>
          <w:tcPr>
            <w:tcW w:w="3046" w:type="dxa"/>
            <w:gridSpan w:val="2"/>
          </w:tcPr>
          <w:p w14:paraId="5C81823C" w14:textId="55DEA724" w:rsidR="00706FD0" w:rsidRPr="00340867" w:rsidRDefault="00706FD0" w:rsidP="00706FD0">
            <w:pPr>
              <w:pStyle w:val="Default"/>
              <w:spacing w:after="5"/>
              <w:rPr>
                <w:rFonts w:ascii="Avenir" w:eastAsia="Avenir" w:hAnsi="Avenir" w:cs="Avenir"/>
                <w:sz w:val="16"/>
                <w:szCs w:val="16"/>
                <w:lang w:val="fr-FR"/>
              </w:rPr>
            </w:pPr>
            <w:r w:rsidRPr="00340867">
              <w:rPr>
                <w:rFonts w:ascii="Avenir" w:eastAsia="Avenir" w:hAnsi="Avenir" w:cs="Avenir"/>
                <w:sz w:val="16"/>
                <w:szCs w:val="16"/>
                <w:lang w:val="fr-FR"/>
              </w:rPr>
              <w:t xml:space="preserve">Mécanisme opérationnel de surveillance et de gestion des griefs et plaintes à tous les niveaux </w:t>
            </w:r>
          </w:p>
        </w:tc>
        <w:tc>
          <w:tcPr>
            <w:tcW w:w="1362" w:type="dxa"/>
            <w:vMerge/>
          </w:tcPr>
          <w:p w14:paraId="6F6E2E42" w14:textId="77777777" w:rsidR="00706FD0" w:rsidRPr="00340867" w:rsidRDefault="00706FD0" w:rsidP="002D2212">
            <w:pPr>
              <w:spacing w:after="5" w:line="240" w:lineRule="auto"/>
              <w:jc w:val="center"/>
              <w:rPr>
                <w:rFonts w:ascii="Avenir" w:eastAsia="Avenir" w:hAnsi="Avenir" w:cs="Avenir"/>
                <w:color w:val="000000"/>
                <w:sz w:val="16"/>
                <w:szCs w:val="16"/>
              </w:rPr>
            </w:pPr>
          </w:p>
        </w:tc>
        <w:tc>
          <w:tcPr>
            <w:tcW w:w="1073" w:type="dxa"/>
            <w:vMerge/>
          </w:tcPr>
          <w:p w14:paraId="70F17A7B" w14:textId="77777777" w:rsidR="00706FD0" w:rsidRPr="00340867" w:rsidRDefault="00706FD0" w:rsidP="002D2212">
            <w:pPr>
              <w:spacing w:after="5" w:line="240" w:lineRule="auto"/>
              <w:jc w:val="center"/>
              <w:rPr>
                <w:rFonts w:ascii="Avenir" w:eastAsia="Avenir" w:hAnsi="Avenir" w:cs="Avenir"/>
                <w:color w:val="000000"/>
                <w:sz w:val="16"/>
                <w:szCs w:val="16"/>
              </w:rPr>
            </w:pPr>
          </w:p>
        </w:tc>
      </w:tr>
    </w:tbl>
    <w:p w14:paraId="541018C0" w14:textId="77777777" w:rsidR="007B46B7" w:rsidRPr="00340867" w:rsidRDefault="007B46B7">
      <w:pPr>
        <w:spacing w:after="5" w:line="240" w:lineRule="auto"/>
        <w:ind w:left="20" w:right="28" w:hanging="10"/>
        <w:jc w:val="both"/>
        <w:rPr>
          <w:rFonts w:ascii="Avenir" w:eastAsia="Avenir" w:hAnsi="Avenir" w:cs="Avenir"/>
          <w:color w:val="000000"/>
        </w:rPr>
      </w:pPr>
    </w:p>
    <w:p w14:paraId="77529D36" w14:textId="77777777" w:rsidR="00671E5C" w:rsidRPr="00340867" w:rsidRDefault="00233362">
      <w:pPr>
        <w:pStyle w:val="Titre2"/>
        <w:rPr>
          <w:rFonts w:ascii="Avenir" w:hAnsi="Avenir"/>
        </w:rPr>
      </w:pPr>
      <w:bookmarkStart w:id="35" w:name="_Toc222904929"/>
      <w:r w:rsidRPr="00340867">
        <w:rPr>
          <w:rFonts w:ascii="Avenir" w:hAnsi="Avenir"/>
        </w:rPr>
        <w:t>10.2 Évaluation de la transparence et de l'intégrité</w:t>
      </w:r>
      <w:bookmarkEnd w:id="35"/>
    </w:p>
    <w:p w14:paraId="350DBE96" w14:textId="77777777" w:rsidR="00D17405" w:rsidRPr="00340867" w:rsidRDefault="00D17405" w:rsidP="003B5739">
      <w:pPr>
        <w:spacing w:after="0"/>
        <w:rPr>
          <w:rFonts w:ascii="Avenir" w:hAnsi="Avenir"/>
        </w:rPr>
      </w:pPr>
    </w:p>
    <w:tbl>
      <w:tblPr>
        <w:tblW w:w="8862"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3830"/>
        <w:gridCol w:w="4395"/>
        <w:gridCol w:w="637"/>
      </w:tblGrid>
      <w:tr w:rsidR="00D17405" w:rsidRPr="00340867" w14:paraId="4BCAFB95" w14:textId="77777777" w:rsidTr="00067765">
        <w:trPr>
          <w:trHeight w:val="521"/>
          <w:jc w:val="center"/>
        </w:trPr>
        <w:tc>
          <w:tcPr>
            <w:tcW w:w="38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46DE15B"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b/>
                <w:color w:val="000000"/>
                <w:sz w:val="18"/>
                <w:szCs w:val="18"/>
              </w:rPr>
              <w:t>Cas de Fraude, mauvaise utilisation de fonds et corruption</w:t>
            </w:r>
          </w:p>
        </w:tc>
        <w:tc>
          <w:tcPr>
            <w:tcW w:w="4395"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766B3BEB"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Oui (reporter ci-dessous combien de cas allégés, en cours d’investigation et/ou ayant conduit à des sanctions pour la période de rapportage, et une brève description de chacun des cas)</w:t>
            </w:r>
          </w:p>
        </w:tc>
        <w:tc>
          <w:tcPr>
            <w:tcW w:w="637"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0AE69ABD" w14:textId="77777777" w:rsidR="00D17405" w:rsidRPr="00340867" w:rsidRDefault="00D17405" w:rsidP="00D36B3B">
            <w:pPr>
              <w:spacing w:after="5" w:line="240" w:lineRule="auto"/>
              <w:ind w:left="-2" w:right="29" w:hanging="2"/>
              <w:rPr>
                <w:rFonts w:ascii="Avenir" w:eastAsia="Avenir" w:hAnsi="Avenir" w:cs="Avenir"/>
                <w:color w:val="000000"/>
                <w:sz w:val="18"/>
                <w:szCs w:val="18"/>
              </w:rPr>
            </w:pPr>
            <w:r w:rsidRPr="00340867">
              <w:rPr>
                <w:rFonts w:ascii="Avenir" w:eastAsia="Avenir" w:hAnsi="Avenir" w:cs="Avenir"/>
                <w:color w:val="000000"/>
                <w:sz w:val="18"/>
                <w:szCs w:val="18"/>
              </w:rPr>
              <w:t>Non</w:t>
            </w:r>
          </w:p>
        </w:tc>
      </w:tr>
      <w:tr w:rsidR="00D17405" w:rsidRPr="00340867" w14:paraId="39A5AB3F" w14:textId="77777777" w:rsidTr="00D0643E">
        <w:trPr>
          <w:trHeight w:val="46"/>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45226270" w14:textId="77777777" w:rsidR="00D17405" w:rsidRPr="00340867" w:rsidRDefault="00D17405" w:rsidP="00D36B3B">
            <w:pPr>
              <w:spacing w:after="5" w:line="240" w:lineRule="auto"/>
              <w:ind w:left="-2" w:hanging="2"/>
              <w:rPr>
                <w:rFonts w:ascii="Avenir" w:eastAsia="Avenir" w:hAnsi="Avenir" w:cs="Avenir"/>
                <w:color w:val="000000"/>
                <w:sz w:val="18"/>
                <w:szCs w:val="18"/>
              </w:rPr>
            </w:pPr>
            <w:r w:rsidRPr="00340867">
              <w:rPr>
                <w:rFonts w:ascii="Avenir" w:eastAsia="Avenir" w:hAnsi="Avenir" w:cs="Avenir"/>
                <w:color w:val="000000"/>
                <w:sz w:val="18"/>
                <w:szCs w:val="18"/>
              </w:rPr>
              <w:t>Allégations</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53273E53"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238ED59D"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X</w:t>
            </w:r>
          </w:p>
        </w:tc>
      </w:tr>
      <w:tr w:rsidR="00D17405" w:rsidRPr="00340867" w14:paraId="3BEAA523" w14:textId="77777777" w:rsidTr="00D0643E">
        <w:trPr>
          <w:trHeight w:val="54"/>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3A7671B" w14:textId="77777777" w:rsidR="00D17405" w:rsidRPr="00340867" w:rsidRDefault="00D17405" w:rsidP="00D36B3B">
            <w:pPr>
              <w:spacing w:after="5" w:line="240" w:lineRule="auto"/>
              <w:ind w:left="-2" w:hanging="2"/>
              <w:rPr>
                <w:rFonts w:ascii="Avenir" w:eastAsia="Avenir" w:hAnsi="Avenir" w:cs="Avenir"/>
                <w:color w:val="000000"/>
                <w:sz w:val="18"/>
                <w:szCs w:val="18"/>
              </w:rPr>
            </w:pPr>
            <w:r w:rsidRPr="00340867">
              <w:rPr>
                <w:rFonts w:ascii="Avenir" w:eastAsia="Avenir" w:hAnsi="Avenir" w:cs="Avenir"/>
                <w:color w:val="000000"/>
                <w:sz w:val="18"/>
                <w:szCs w:val="18"/>
              </w:rPr>
              <w:t>Investigations</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682B3AC4"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5D7A67BD"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X</w:t>
            </w:r>
          </w:p>
        </w:tc>
      </w:tr>
      <w:tr w:rsidR="00D17405" w:rsidRPr="00340867" w14:paraId="54279B5B" w14:textId="77777777" w:rsidTr="00067765">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33CE03A3" w14:textId="77777777" w:rsidR="00D17405" w:rsidRPr="00340867" w:rsidRDefault="00D17405" w:rsidP="00D36B3B">
            <w:pPr>
              <w:spacing w:after="5" w:line="240" w:lineRule="auto"/>
              <w:ind w:left="-2" w:hanging="2"/>
              <w:rPr>
                <w:rFonts w:ascii="Avenir" w:eastAsia="Avenir" w:hAnsi="Avenir" w:cs="Avenir"/>
                <w:color w:val="000000"/>
                <w:sz w:val="18"/>
                <w:szCs w:val="18"/>
              </w:rPr>
            </w:pPr>
            <w:r w:rsidRPr="00340867">
              <w:rPr>
                <w:rFonts w:ascii="Avenir" w:eastAsia="Avenir" w:hAnsi="Avenir" w:cs="Avenir"/>
                <w:color w:val="000000"/>
                <w:sz w:val="18"/>
                <w:szCs w:val="18"/>
              </w:rPr>
              <w:t>Sanctions (y compris les recouvrements effectués et leurs montants)</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016E487B"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7EDF3600"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X</w:t>
            </w:r>
          </w:p>
        </w:tc>
      </w:tr>
      <w:tr w:rsidR="00D17405" w:rsidRPr="00340867" w14:paraId="0927FA90" w14:textId="77777777" w:rsidTr="00D0643E">
        <w:trPr>
          <w:trHeight w:val="305"/>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E7FD318" w14:textId="77777777" w:rsidR="00D17405" w:rsidRPr="00340867" w:rsidRDefault="00D17405" w:rsidP="00D36B3B">
            <w:pPr>
              <w:spacing w:after="5" w:line="240" w:lineRule="auto"/>
              <w:ind w:left="10"/>
              <w:rPr>
                <w:rFonts w:ascii="Avenir" w:eastAsia="Avenir" w:hAnsi="Avenir" w:cs="Avenir"/>
                <w:color w:val="000000"/>
                <w:sz w:val="18"/>
                <w:szCs w:val="18"/>
              </w:rPr>
            </w:pPr>
            <w:r w:rsidRPr="00340867">
              <w:rPr>
                <w:rFonts w:ascii="Avenir" w:eastAsia="Avenir" w:hAnsi="Avenir" w:cs="Avenir"/>
                <w:b/>
                <w:color w:val="000000"/>
                <w:sz w:val="18"/>
                <w:szCs w:val="18"/>
              </w:rPr>
              <w:t>Cas d’exploitation, abus et harcèlement sexuels </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58D1FBCF"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0AB627F8" w14:textId="037FA0DE" w:rsidR="00D17405" w:rsidRPr="00340867" w:rsidRDefault="00116DDE" w:rsidP="00D36B3B">
            <w:pPr>
              <w:spacing w:after="5" w:line="240" w:lineRule="auto"/>
              <w:rPr>
                <w:rFonts w:ascii="Avenir" w:eastAsia="Avenir" w:hAnsi="Avenir" w:cs="Avenir"/>
                <w:color w:val="000000"/>
                <w:sz w:val="18"/>
                <w:szCs w:val="18"/>
              </w:rPr>
            </w:pPr>
            <w:r w:rsidRPr="00340867">
              <w:rPr>
                <w:rFonts w:ascii="Avenir" w:eastAsia="Avenir" w:hAnsi="Avenir" w:cs="Avenir"/>
                <w:color w:val="000000"/>
                <w:sz w:val="18"/>
                <w:szCs w:val="18"/>
              </w:rPr>
              <w:t>Non</w:t>
            </w:r>
          </w:p>
        </w:tc>
      </w:tr>
      <w:tr w:rsidR="00D17405" w:rsidRPr="00340867" w14:paraId="6938B9E4" w14:textId="77777777" w:rsidTr="00067765">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DC412E5" w14:textId="77777777" w:rsidR="00D17405" w:rsidRPr="00340867" w:rsidRDefault="00D17405" w:rsidP="00D36B3B">
            <w:pPr>
              <w:spacing w:after="5" w:line="240" w:lineRule="auto"/>
              <w:ind w:left="-2" w:hanging="2"/>
              <w:rPr>
                <w:rFonts w:ascii="Avenir" w:eastAsia="Avenir" w:hAnsi="Avenir" w:cs="Avenir"/>
                <w:color w:val="000000"/>
                <w:sz w:val="18"/>
                <w:szCs w:val="18"/>
              </w:rPr>
            </w:pPr>
            <w:r w:rsidRPr="00340867">
              <w:rPr>
                <w:rFonts w:ascii="Avenir" w:eastAsia="Avenir" w:hAnsi="Avenir" w:cs="Avenir"/>
                <w:color w:val="000000"/>
                <w:sz w:val="18"/>
                <w:szCs w:val="18"/>
              </w:rPr>
              <w:t>Allégations</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4615B7F4"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4A3EE089"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X</w:t>
            </w:r>
          </w:p>
        </w:tc>
      </w:tr>
      <w:tr w:rsidR="00D17405" w:rsidRPr="00340867" w14:paraId="54597C20" w14:textId="77777777" w:rsidTr="00067765">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40403CAA" w14:textId="77777777" w:rsidR="00D17405" w:rsidRPr="00340867" w:rsidRDefault="00D17405" w:rsidP="00D36B3B">
            <w:pPr>
              <w:spacing w:after="5" w:line="240" w:lineRule="auto"/>
              <w:ind w:left="-2" w:hanging="2"/>
              <w:rPr>
                <w:rFonts w:ascii="Avenir" w:eastAsia="Avenir" w:hAnsi="Avenir" w:cs="Avenir"/>
                <w:color w:val="000000"/>
                <w:sz w:val="18"/>
                <w:szCs w:val="18"/>
              </w:rPr>
            </w:pPr>
            <w:r w:rsidRPr="00340867">
              <w:rPr>
                <w:rFonts w:ascii="Avenir" w:eastAsia="Avenir" w:hAnsi="Avenir" w:cs="Avenir"/>
                <w:color w:val="000000"/>
                <w:sz w:val="18"/>
                <w:szCs w:val="18"/>
              </w:rPr>
              <w:t>Investigations</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7B64219E"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4B6A9EC3"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X</w:t>
            </w:r>
          </w:p>
        </w:tc>
      </w:tr>
      <w:tr w:rsidR="00D17405" w:rsidRPr="00340867" w14:paraId="6A9489B9" w14:textId="77777777" w:rsidTr="00D0643E">
        <w:trPr>
          <w:trHeight w:val="64"/>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7FBB6F0" w14:textId="77777777" w:rsidR="00D17405" w:rsidRPr="00340867" w:rsidRDefault="00D17405" w:rsidP="00D36B3B">
            <w:pPr>
              <w:spacing w:after="5" w:line="240" w:lineRule="auto"/>
              <w:ind w:left="-2" w:hanging="2"/>
              <w:rPr>
                <w:rFonts w:ascii="Avenir" w:eastAsia="Avenir" w:hAnsi="Avenir" w:cs="Avenir"/>
                <w:color w:val="000000"/>
                <w:sz w:val="18"/>
                <w:szCs w:val="18"/>
              </w:rPr>
            </w:pPr>
            <w:r w:rsidRPr="00340867">
              <w:rPr>
                <w:rFonts w:ascii="Avenir" w:eastAsia="Avenir" w:hAnsi="Avenir" w:cs="Avenir"/>
                <w:color w:val="000000"/>
                <w:sz w:val="18"/>
                <w:szCs w:val="18"/>
              </w:rPr>
              <w:t>Sanctions </w:t>
            </w:r>
          </w:p>
        </w:tc>
        <w:tc>
          <w:tcPr>
            <w:tcW w:w="4395" w:type="dxa"/>
            <w:tcBorders>
              <w:top w:val="nil"/>
              <w:left w:val="nil"/>
              <w:bottom w:val="single" w:sz="8" w:space="0" w:color="000000"/>
              <w:right w:val="single" w:sz="8" w:space="0" w:color="000000"/>
            </w:tcBorders>
            <w:tcMar>
              <w:top w:w="0" w:type="dxa"/>
              <w:left w:w="115" w:type="dxa"/>
              <w:bottom w:w="0" w:type="dxa"/>
              <w:right w:w="115" w:type="dxa"/>
            </w:tcMar>
          </w:tcPr>
          <w:p w14:paraId="5EA5CA76" w14:textId="77777777" w:rsidR="00D17405" w:rsidRPr="00340867" w:rsidRDefault="00D17405" w:rsidP="00D36B3B">
            <w:pPr>
              <w:spacing w:after="5" w:line="240" w:lineRule="auto"/>
              <w:rPr>
                <w:rFonts w:ascii="Avenir" w:eastAsia="Avenir" w:hAnsi="Avenir" w:cs="Avenir"/>
                <w:color w:val="000000"/>
                <w:sz w:val="18"/>
                <w:szCs w:val="18"/>
              </w:rPr>
            </w:pPr>
          </w:p>
        </w:tc>
        <w:tc>
          <w:tcPr>
            <w:tcW w:w="637" w:type="dxa"/>
            <w:tcBorders>
              <w:top w:val="nil"/>
              <w:left w:val="nil"/>
              <w:bottom w:val="single" w:sz="8" w:space="0" w:color="000000"/>
              <w:right w:val="single" w:sz="8" w:space="0" w:color="000000"/>
            </w:tcBorders>
            <w:tcMar>
              <w:top w:w="0" w:type="dxa"/>
              <w:left w:w="115" w:type="dxa"/>
              <w:bottom w:w="0" w:type="dxa"/>
              <w:right w:w="115" w:type="dxa"/>
            </w:tcMar>
          </w:tcPr>
          <w:p w14:paraId="1954F054"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X</w:t>
            </w:r>
          </w:p>
        </w:tc>
      </w:tr>
    </w:tbl>
    <w:p w14:paraId="5F747BC9" w14:textId="77777777" w:rsidR="00D17405" w:rsidRPr="00340867" w:rsidRDefault="00D17405" w:rsidP="003B5739">
      <w:pPr>
        <w:spacing w:after="0" w:line="271" w:lineRule="auto"/>
        <w:ind w:right="28"/>
        <w:jc w:val="both"/>
        <w:rPr>
          <w:rFonts w:ascii="Avenir" w:eastAsia="Avenir" w:hAnsi="Avenir" w:cs="Avenir"/>
          <w:color w:val="000000"/>
        </w:rPr>
      </w:pPr>
    </w:p>
    <w:tbl>
      <w:tblPr>
        <w:tblW w:w="8779"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5093"/>
        <w:gridCol w:w="1757"/>
        <w:gridCol w:w="1929"/>
      </w:tblGrid>
      <w:tr w:rsidR="00D17405" w:rsidRPr="00340867" w14:paraId="1355D825" w14:textId="77777777" w:rsidTr="00D36B3B">
        <w:trPr>
          <w:trHeight w:val="521"/>
          <w:jc w:val="center"/>
        </w:trPr>
        <w:tc>
          <w:tcPr>
            <w:tcW w:w="8779"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12BDB859" w14:textId="77777777" w:rsidR="00D17405" w:rsidRPr="00340867" w:rsidRDefault="00D17405" w:rsidP="00D36B3B">
            <w:pPr>
              <w:spacing w:after="5" w:line="240" w:lineRule="auto"/>
              <w:ind w:left="-2" w:right="29" w:hanging="2"/>
              <w:rPr>
                <w:rFonts w:ascii="Avenir" w:eastAsia="Avenir" w:hAnsi="Avenir" w:cs="Avenir"/>
                <w:color w:val="000000"/>
                <w:sz w:val="18"/>
                <w:szCs w:val="18"/>
              </w:rPr>
            </w:pPr>
            <w:r w:rsidRPr="00340867">
              <w:rPr>
                <w:rFonts w:ascii="Avenir" w:eastAsia="Avenir" w:hAnsi="Avenir" w:cs="Avenir"/>
                <w:b/>
                <w:color w:val="000000"/>
                <w:sz w:val="18"/>
                <w:szCs w:val="18"/>
              </w:rPr>
              <w:t xml:space="preserve">Fraude, mauvaise utilisation de fonds et corruption : </w:t>
            </w:r>
            <w:r w:rsidRPr="00340867">
              <w:rPr>
                <w:rFonts w:ascii="Avenir" w:eastAsia="Avenir" w:hAnsi="Avenir" w:cs="Avenir"/>
                <w:color w:val="000000"/>
                <w:sz w:val="18"/>
                <w:szCs w:val="18"/>
              </w:rPr>
              <w:t>Veuillez détailler les formations fournies aux staffs, consultants et sous-contractants sur fraude, la mégestion de fonds et la corruption depuis le début du programme </w:t>
            </w:r>
          </w:p>
        </w:tc>
      </w:tr>
      <w:tr w:rsidR="00D17405" w:rsidRPr="00340867" w14:paraId="299F6B18" w14:textId="77777777" w:rsidTr="003B5739">
        <w:trPr>
          <w:trHeight w:val="283"/>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F51C48D" w14:textId="77777777" w:rsidR="00D17405" w:rsidRPr="00340867" w:rsidRDefault="00D17405" w:rsidP="00D36B3B">
            <w:pPr>
              <w:spacing w:after="5" w:line="240" w:lineRule="auto"/>
              <w:rPr>
                <w:rFonts w:ascii="Avenir" w:eastAsia="Avenir" w:hAnsi="Avenir" w:cs="Avenir"/>
                <w:color w:val="000000"/>
                <w:sz w:val="18"/>
                <w:szCs w:val="18"/>
              </w:rPr>
            </w:pP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5EEE4F81"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Pour la période de rapportage</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776CF27C"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Depuis le début du programme</w:t>
            </w:r>
          </w:p>
        </w:tc>
      </w:tr>
      <w:tr w:rsidR="00D17405" w:rsidRPr="00340867" w14:paraId="5F544418" w14:textId="77777777" w:rsidTr="003B5739">
        <w:trPr>
          <w:trHeight w:val="283"/>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63DC4EDC"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Nombre de staffs formés /nombre de staff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15CA3148"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08D14517"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r>
      <w:tr w:rsidR="00D17405" w:rsidRPr="00340867" w14:paraId="2879ADE8" w14:textId="77777777" w:rsidTr="003B5739">
        <w:trPr>
          <w:trHeight w:val="283"/>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3EC52429"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Nombre de consultants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2C0911C3"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72FB29A6"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r>
      <w:tr w:rsidR="00D17405" w:rsidRPr="00340867" w14:paraId="238CDA99" w14:textId="77777777" w:rsidTr="003B5739">
        <w:trPr>
          <w:trHeight w:val="283"/>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F1166A2" w14:textId="77777777" w:rsidR="00D17405" w:rsidRPr="00340867" w:rsidRDefault="00D17405" w:rsidP="00D36B3B">
            <w:pPr>
              <w:spacing w:after="5" w:line="240" w:lineRule="auto"/>
              <w:ind w:left="-2" w:right="29" w:hanging="2"/>
              <w:rPr>
                <w:rFonts w:ascii="Avenir" w:eastAsia="Avenir" w:hAnsi="Avenir" w:cs="Avenir"/>
                <w:color w:val="000000"/>
                <w:sz w:val="18"/>
                <w:szCs w:val="18"/>
              </w:rPr>
            </w:pPr>
            <w:r w:rsidRPr="00340867">
              <w:rPr>
                <w:rFonts w:ascii="Avenir" w:eastAsia="Avenir" w:hAnsi="Avenir" w:cs="Avenir"/>
                <w:color w:val="000000"/>
                <w:sz w:val="18"/>
                <w:szCs w:val="18"/>
              </w:rPr>
              <w:t>Nombre de sous-contractants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399B4E63"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161AF745"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r>
      <w:tr w:rsidR="00D17405" w:rsidRPr="00340867" w14:paraId="52328149" w14:textId="77777777" w:rsidTr="00D36B3B">
        <w:trPr>
          <w:jc w:val="center"/>
        </w:trPr>
        <w:tc>
          <w:tcPr>
            <w:tcW w:w="8779" w:type="dxa"/>
            <w:gridSpan w:val="3"/>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6DAAF2D3" w14:textId="77777777" w:rsidR="00D17405" w:rsidRPr="00340867" w:rsidRDefault="00D17405" w:rsidP="00D36B3B">
            <w:pPr>
              <w:spacing w:after="5" w:line="240" w:lineRule="auto"/>
              <w:ind w:left="10"/>
              <w:rPr>
                <w:rFonts w:ascii="Avenir" w:eastAsia="Avenir" w:hAnsi="Avenir" w:cs="Avenir"/>
                <w:color w:val="000000"/>
                <w:sz w:val="18"/>
                <w:szCs w:val="18"/>
              </w:rPr>
            </w:pPr>
            <w:r w:rsidRPr="00340867">
              <w:rPr>
                <w:rFonts w:ascii="Avenir" w:eastAsia="Avenir" w:hAnsi="Avenir" w:cs="Avenir"/>
                <w:b/>
                <w:color w:val="000000"/>
                <w:sz w:val="18"/>
                <w:szCs w:val="18"/>
              </w:rPr>
              <w:t>Exploitation, abus et harcèlement sexuels</w:t>
            </w:r>
          </w:p>
        </w:tc>
      </w:tr>
      <w:tr w:rsidR="00D17405" w:rsidRPr="00340867" w14:paraId="0AAF8E5F" w14:textId="77777777" w:rsidTr="003B5739">
        <w:trPr>
          <w:trHeight w:val="454"/>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696B870"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Veuillez détailler les formations fournies aux staffs, consultants et sous contractants sur l’exploitation, les abus et le harcèlement sexuel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0F2EA89C"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Pour la période de rapportage</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0C072F55"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Depuis le début du programme</w:t>
            </w:r>
          </w:p>
        </w:tc>
      </w:tr>
      <w:tr w:rsidR="00D17405" w:rsidRPr="00340867" w14:paraId="1BE1CF80" w14:textId="77777777" w:rsidTr="003B5739">
        <w:trPr>
          <w:trHeight w:val="454"/>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BF598B9"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Nombre de staffs formés</w:t>
            </w:r>
          </w:p>
          <w:p w14:paraId="67F0AC40" w14:textId="77777777" w:rsidR="00D17405" w:rsidRPr="00340867" w:rsidRDefault="00D17405" w:rsidP="00D36B3B">
            <w:pPr>
              <w:spacing w:after="5" w:line="240" w:lineRule="auto"/>
              <w:ind w:left="10" w:right="29"/>
              <w:rPr>
                <w:rFonts w:ascii="Avenir" w:eastAsia="Avenir" w:hAnsi="Avenir" w:cs="Avenir"/>
                <w:color w:val="000000"/>
                <w:sz w:val="18"/>
                <w:szCs w:val="18"/>
              </w:rPr>
            </w:pPr>
            <w:r w:rsidRPr="00340867">
              <w:rPr>
                <w:rFonts w:ascii="Avenir" w:eastAsia="Avenir" w:hAnsi="Avenir" w:cs="Avenir"/>
                <w:color w:val="000000"/>
                <w:sz w:val="18"/>
                <w:szCs w:val="18"/>
              </w:rPr>
              <w:t>/nombre de staff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170CF230"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66B3D43B"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r>
      <w:tr w:rsidR="00D17405" w:rsidRPr="00340867" w14:paraId="03E35225" w14:textId="77777777" w:rsidTr="003B5739">
        <w:trPr>
          <w:trHeight w:val="454"/>
          <w:jc w:val="center"/>
        </w:trPr>
        <w:tc>
          <w:tcPr>
            <w:tcW w:w="5093"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3E5F5491" w14:textId="137E43F8" w:rsidR="00D17405" w:rsidRPr="00340867" w:rsidRDefault="00D17405" w:rsidP="003B5739">
            <w:pPr>
              <w:spacing w:after="5" w:line="240" w:lineRule="auto"/>
              <w:rPr>
                <w:rFonts w:ascii="Avenir" w:eastAsia="Avenir" w:hAnsi="Avenir" w:cs="Avenir"/>
                <w:color w:val="000000"/>
                <w:sz w:val="18"/>
                <w:szCs w:val="18"/>
              </w:rPr>
            </w:pPr>
            <w:r w:rsidRPr="00340867">
              <w:rPr>
                <w:rFonts w:ascii="Avenir" w:eastAsia="Avenir" w:hAnsi="Avenir" w:cs="Avenir"/>
                <w:color w:val="000000"/>
                <w:sz w:val="18"/>
                <w:szCs w:val="18"/>
              </w:rPr>
              <w:t> Nombre de consultants formés / nombre total</w:t>
            </w:r>
          </w:p>
          <w:p w14:paraId="6A3C1CEF" w14:textId="77777777" w:rsidR="00D17405" w:rsidRPr="00340867" w:rsidRDefault="00D17405" w:rsidP="00D36B3B">
            <w:pPr>
              <w:spacing w:after="5" w:line="240" w:lineRule="auto"/>
              <w:ind w:left="10"/>
              <w:rPr>
                <w:rFonts w:ascii="Avenir" w:eastAsia="Avenir" w:hAnsi="Avenir" w:cs="Avenir"/>
                <w:color w:val="000000"/>
                <w:sz w:val="18"/>
                <w:szCs w:val="18"/>
              </w:rPr>
            </w:pPr>
            <w:r w:rsidRPr="00340867">
              <w:rPr>
                <w:rFonts w:ascii="Avenir" w:eastAsia="Avenir" w:hAnsi="Avenir" w:cs="Avenir"/>
                <w:color w:val="000000"/>
                <w:sz w:val="18"/>
                <w:szCs w:val="18"/>
              </w:rPr>
              <w:t>Nombre de sous-contractants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1F2EE9FF"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c>
          <w:tcPr>
            <w:tcW w:w="1929" w:type="dxa"/>
            <w:tcBorders>
              <w:top w:val="nil"/>
              <w:left w:val="nil"/>
              <w:bottom w:val="single" w:sz="8" w:space="0" w:color="000000"/>
              <w:right w:val="single" w:sz="8" w:space="0" w:color="000000"/>
            </w:tcBorders>
            <w:tcMar>
              <w:top w:w="0" w:type="dxa"/>
              <w:left w:w="115" w:type="dxa"/>
              <w:bottom w:w="0" w:type="dxa"/>
              <w:right w:w="115" w:type="dxa"/>
            </w:tcMar>
          </w:tcPr>
          <w:p w14:paraId="65D3A810" w14:textId="77777777" w:rsidR="00D17405" w:rsidRPr="00340867" w:rsidRDefault="00D17405" w:rsidP="00D36B3B">
            <w:pPr>
              <w:spacing w:after="5" w:line="240" w:lineRule="auto"/>
              <w:rPr>
                <w:rFonts w:ascii="Avenir" w:eastAsia="Avenir" w:hAnsi="Avenir" w:cs="Avenir"/>
                <w:b/>
                <w:bCs/>
                <w:color w:val="000000"/>
                <w:sz w:val="18"/>
                <w:szCs w:val="18"/>
              </w:rPr>
            </w:pPr>
            <w:r w:rsidRPr="00340867">
              <w:rPr>
                <w:rFonts w:ascii="Avenir" w:eastAsia="Avenir" w:hAnsi="Avenir" w:cs="Avenir"/>
                <w:b/>
                <w:bCs/>
                <w:color w:val="000000"/>
                <w:sz w:val="18"/>
                <w:szCs w:val="18"/>
              </w:rPr>
              <w:t>0</w:t>
            </w:r>
          </w:p>
        </w:tc>
      </w:tr>
    </w:tbl>
    <w:p w14:paraId="42D3113C" w14:textId="77777777" w:rsidR="00D17405" w:rsidRPr="00340867" w:rsidRDefault="00D17405" w:rsidP="00D17405">
      <w:pPr>
        <w:spacing w:after="5" w:line="240" w:lineRule="auto"/>
        <w:ind w:left="20" w:right="28" w:hanging="10"/>
        <w:jc w:val="both"/>
        <w:rPr>
          <w:rFonts w:ascii="Avenir" w:eastAsia="Avenir" w:hAnsi="Avenir" w:cs="Avenir"/>
          <w:color w:val="000000"/>
          <w:sz w:val="20"/>
          <w:szCs w:val="20"/>
        </w:rPr>
      </w:pPr>
      <w:r w:rsidRPr="00340867">
        <w:rPr>
          <w:rFonts w:ascii="Avenir" w:eastAsia="Avenir" w:hAnsi="Avenir" w:cs="Avenir"/>
          <w:color w:val="000000"/>
          <w:sz w:val="20"/>
          <w:szCs w:val="20"/>
        </w:rPr>
        <w:t> </w:t>
      </w:r>
    </w:p>
    <w:p w14:paraId="77529D7F" w14:textId="77777777" w:rsidR="00671E5C" w:rsidRPr="00340867" w:rsidRDefault="00233362" w:rsidP="008D2DFE">
      <w:pPr>
        <w:pStyle w:val="Titre1"/>
        <w:numPr>
          <w:ilvl w:val="0"/>
          <w:numId w:val="2"/>
        </w:numPr>
        <w:rPr>
          <w:rFonts w:ascii="Avenir" w:hAnsi="Avenir"/>
        </w:rPr>
      </w:pPr>
      <w:bookmarkStart w:id="36" w:name="_heading=h.vx1227" w:colFirst="0" w:colLast="0"/>
      <w:bookmarkStart w:id="37" w:name="_Toc222904930"/>
      <w:bookmarkEnd w:id="36"/>
      <w:r w:rsidRPr="00340867">
        <w:rPr>
          <w:rFonts w:ascii="Avenir" w:hAnsi="Avenir"/>
        </w:rPr>
        <w:lastRenderedPageBreak/>
        <w:t>Récapitulatif des livrables</w:t>
      </w:r>
      <w:bookmarkEnd w:id="37"/>
      <w:r w:rsidRPr="00340867">
        <w:rPr>
          <w:rFonts w:ascii="Avenir" w:hAnsi="Avenir"/>
        </w:rPr>
        <w:t xml:space="preserve"> </w:t>
      </w:r>
    </w:p>
    <w:p w14:paraId="77529D80" w14:textId="47C470B9" w:rsidR="00671E5C" w:rsidRPr="00340867" w:rsidRDefault="00671E5C" w:rsidP="003B5739">
      <w:pPr>
        <w:spacing w:after="5" w:line="240" w:lineRule="auto"/>
        <w:ind w:left="20" w:right="28" w:hanging="10"/>
        <w:jc w:val="both"/>
        <w:rPr>
          <w:rFonts w:ascii="Avenir" w:eastAsia="Avenir" w:hAnsi="Avenir" w:cs="Avenir"/>
          <w:i/>
          <w:color w:val="000000"/>
          <w:sz w:val="21"/>
          <w:szCs w:val="21"/>
        </w:rPr>
      </w:pPr>
    </w:p>
    <w:tbl>
      <w:tblPr>
        <w:tblStyle w:val="Grilledutableau"/>
        <w:tblW w:w="6115" w:type="dxa"/>
        <w:tblLook w:val="04A0" w:firstRow="1" w:lastRow="0" w:firstColumn="1" w:lastColumn="0" w:noHBand="0" w:noVBand="1"/>
      </w:tblPr>
      <w:tblGrid>
        <w:gridCol w:w="638"/>
        <w:gridCol w:w="3637"/>
        <w:gridCol w:w="1840"/>
      </w:tblGrid>
      <w:tr w:rsidR="005831E6" w:rsidRPr="00340867" w14:paraId="17BD3EF7" w14:textId="77777777" w:rsidTr="005831E6">
        <w:tc>
          <w:tcPr>
            <w:tcW w:w="638" w:type="dxa"/>
            <w:shd w:val="clear" w:color="auto" w:fill="B8CCE4" w:themeFill="accent1" w:themeFillTint="66"/>
          </w:tcPr>
          <w:p w14:paraId="1BD49349" w14:textId="7AC237EF" w:rsidR="005831E6" w:rsidRPr="00340867" w:rsidRDefault="005831E6" w:rsidP="00D36B3B">
            <w:pPr>
              <w:jc w:val="center"/>
              <w:rPr>
                <w:rFonts w:ascii="Avenir" w:hAnsi="Avenir"/>
                <w:b/>
                <w:bCs/>
                <w:sz w:val="20"/>
                <w:szCs w:val="20"/>
              </w:rPr>
            </w:pPr>
            <w:r w:rsidRPr="00340867">
              <w:rPr>
                <w:rFonts w:ascii="Avenir" w:hAnsi="Avenir"/>
                <w:b/>
                <w:bCs/>
                <w:sz w:val="20"/>
                <w:szCs w:val="20"/>
              </w:rPr>
              <w:t>N°</w:t>
            </w:r>
          </w:p>
        </w:tc>
        <w:tc>
          <w:tcPr>
            <w:tcW w:w="3637" w:type="dxa"/>
            <w:shd w:val="clear" w:color="auto" w:fill="B8CCE4" w:themeFill="accent1" w:themeFillTint="66"/>
            <w:vAlign w:val="center"/>
          </w:tcPr>
          <w:p w14:paraId="3A631E3C" w14:textId="3B147B8D" w:rsidR="005831E6" w:rsidRPr="00340867" w:rsidRDefault="005831E6" w:rsidP="00D36B3B">
            <w:pPr>
              <w:jc w:val="center"/>
              <w:rPr>
                <w:rFonts w:ascii="Avenir" w:hAnsi="Avenir"/>
                <w:b/>
                <w:bCs/>
                <w:sz w:val="20"/>
                <w:szCs w:val="20"/>
              </w:rPr>
            </w:pPr>
            <w:r w:rsidRPr="00340867">
              <w:rPr>
                <w:rFonts w:ascii="Avenir" w:hAnsi="Avenir"/>
                <w:b/>
                <w:bCs/>
                <w:sz w:val="20"/>
                <w:szCs w:val="20"/>
              </w:rPr>
              <w:t>Livrables</w:t>
            </w:r>
          </w:p>
        </w:tc>
        <w:tc>
          <w:tcPr>
            <w:tcW w:w="1840" w:type="dxa"/>
            <w:shd w:val="clear" w:color="auto" w:fill="B8CCE4" w:themeFill="accent1" w:themeFillTint="66"/>
            <w:vAlign w:val="center"/>
          </w:tcPr>
          <w:p w14:paraId="078BC2CF" w14:textId="77777777" w:rsidR="005831E6" w:rsidRPr="00340867" w:rsidRDefault="005831E6" w:rsidP="00D36B3B">
            <w:pPr>
              <w:jc w:val="center"/>
              <w:rPr>
                <w:rFonts w:ascii="Avenir" w:hAnsi="Avenir"/>
                <w:b/>
                <w:bCs/>
                <w:sz w:val="20"/>
                <w:szCs w:val="20"/>
              </w:rPr>
            </w:pPr>
            <w:r w:rsidRPr="00340867">
              <w:rPr>
                <w:rFonts w:ascii="Avenir" w:hAnsi="Avenir"/>
                <w:b/>
                <w:bCs/>
                <w:sz w:val="20"/>
                <w:szCs w:val="20"/>
              </w:rPr>
              <w:t>Année de production</w:t>
            </w:r>
          </w:p>
        </w:tc>
      </w:tr>
      <w:tr w:rsidR="005831E6" w:rsidRPr="00340867" w14:paraId="19F0C23C" w14:textId="77777777" w:rsidTr="005831E6">
        <w:tc>
          <w:tcPr>
            <w:tcW w:w="638" w:type="dxa"/>
          </w:tcPr>
          <w:p w14:paraId="545FD596"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5225534F" w14:textId="13983754" w:rsidR="005831E6" w:rsidRPr="00340867" w:rsidRDefault="00D145EC" w:rsidP="00BA7AF6">
            <w:pPr>
              <w:rPr>
                <w:rFonts w:ascii="Avenir" w:hAnsi="Avenir"/>
                <w:sz w:val="20"/>
                <w:szCs w:val="20"/>
              </w:rPr>
            </w:pPr>
            <w:r>
              <w:rPr>
                <w:rFonts w:ascii="Avenir" w:hAnsi="Avenir"/>
                <w:sz w:val="20"/>
                <w:szCs w:val="20"/>
              </w:rPr>
              <w:t xml:space="preserve">Plusieurs </w:t>
            </w:r>
            <w:r w:rsidR="00BA7AF6">
              <w:rPr>
                <w:rFonts w:ascii="Avenir" w:hAnsi="Avenir"/>
                <w:sz w:val="20"/>
                <w:szCs w:val="20"/>
              </w:rPr>
              <w:t>Contrat avec les Agrimul</w:t>
            </w:r>
            <w:r>
              <w:rPr>
                <w:rFonts w:ascii="Avenir" w:hAnsi="Avenir"/>
                <w:sz w:val="20"/>
                <w:szCs w:val="20"/>
              </w:rPr>
              <w:t>tiplicateurs pour la production des semences.</w:t>
            </w:r>
          </w:p>
        </w:tc>
        <w:tc>
          <w:tcPr>
            <w:tcW w:w="1840" w:type="dxa"/>
          </w:tcPr>
          <w:p w14:paraId="7CF9E5C5" w14:textId="4E039D7D" w:rsidR="005831E6" w:rsidRPr="00340867" w:rsidRDefault="00D145EC" w:rsidP="00D36B3B">
            <w:pPr>
              <w:jc w:val="center"/>
              <w:rPr>
                <w:rFonts w:ascii="Avenir" w:hAnsi="Avenir"/>
                <w:sz w:val="20"/>
                <w:szCs w:val="20"/>
              </w:rPr>
            </w:pPr>
            <w:r>
              <w:rPr>
                <w:rFonts w:ascii="Avenir" w:hAnsi="Avenir"/>
                <w:sz w:val="20"/>
                <w:szCs w:val="20"/>
              </w:rPr>
              <w:t>2025</w:t>
            </w:r>
          </w:p>
        </w:tc>
      </w:tr>
      <w:tr w:rsidR="005831E6" w:rsidRPr="00340867" w14:paraId="3FA5A479" w14:textId="77777777" w:rsidTr="005831E6">
        <w:tc>
          <w:tcPr>
            <w:tcW w:w="638" w:type="dxa"/>
          </w:tcPr>
          <w:p w14:paraId="7F8935D0"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44584174" w14:textId="383FB82C" w:rsidR="005831E6" w:rsidRPr="00340867" w:rsidRDefault="005831E6" w:rsidP="005831E6">
            <w:pPr>
              <w:ind w:left="28"/>
              <w:rPr>
                <w:rFonts w:ascii="Avenir" w:hAnsi="Avenir"/>
                <w:sz w:val="20"/>
                <w:szCs w:val="20"/>
              </w:rPr>
            </w:pPr>
          </w:p>
        </w:tc>
        <w:tc>
          <w:tcPr>
            <w:tcW w:w="1840" w:type="dxa"/>
          </w:tcPr>
          <w:p w14:paraId="08D3C7D3" w14:textId="0A3BA302" w:rsidR="005831E6" w:rsidRPr="00340867" w:rsidRDefault="005831E6" w:rsidP="00D36B3B">
            <w:pPr>
              <w:jc w:val="center"/>
              <w:rPr>
                <w:rFonts w:ascii="Avenir" w:hAnsi="Avenir"/>
                <w:sz w:val="20"/>
                <w:szCs w:val="20"/>
              </w:rPr>
            </w:pPr>
          </w:p>
        </w:tc>
      </w:tr>
      <w:tr w:rsidR="005831E6" w:rsidRPr="00340867" w14:paraId="4894C91E" w14:textId="77777777" w:rsidTr="005831E6">
        <w:tc>
          <w:tcPr>
            <w:tcW w:w="638" w:type="dxa"/>
          </w:tcPr>
          <w:p w14:paraId="6C834353"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50A37FFC" w14:textId="61DCBE74" w:rsidR="005831E6" w:rsidRPr="00340867" w:rsidRDefault="005831E6" w:rsidP="005831E6">
            <w:pPr>
              <w:ind w:left="28"/>
              <w:rPr>
                <w:rFonts w:ascii="Avenir" w:hAnsi="Avenir"/>
                <w:sz w:val="20"/>
                <w:szCs w:val="20"/>
              </w:rPr>
            </w:pPr>
          </w:p>
        </w:tc>
        <w:tc>
          <w:tcPr>
            <w:tcW w:w="1840" w:type="dxa"/>
          </w:tcPr>
          <w:p w14:paraId="2B71D212" w14:textId="2CE935DB" w:rsidR="005831E6" w:rsidRPr="00340867" w:rsidRDefault="005831E6" w:rsidP="00D36B3B">
            <w:pPr>
              <w:jc w:val="center"/>
              <w:rPr>
                <w:rFonts w:ascii="Avenir" w:hAnsi="Avenir"/>
                <w:sz w:val="20"/>
                <w:szCs w:val="20"/>
              </w:rPr>
            </w:pPr>
          </w:p>
        </w:tc>
      </w:tr>
      <w:tr w:rsidR="005831E6" w:rsidRPr="00340867" w14:paraId="7EC0BF9A" w14:textId="77777777" w:rsidTr="005831E6">
        <w:tc>
          <w:tcPr>
            <w:tcW w:w="638" w:type="dxa"/>
          </w:tcPr>
          <w:p w14:paraId="43386543"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0EF44FCE" w14:textId="61884127" w:rsidR="005831E6" w:rsidRPr="00340867" w:rsidRDefault="005831E6" w:rsidP="005831E6">
            <w:pPr>
              <w:ind w:left="28"/>
              <w:rPr>
                <w:rFonts w:ascii="Avenir" w:hAnsi="Avenir"/>
                <w:sz w:val="20"/>
                <w:szCs w:val="20"/>
              </w:rPr>
            </w:pPr>
          </w:p>
        </w:tc>
        <w:tc>
          <w:tcPr>
            <w:tcW w:w="1840" w:type="dxa"/>
          </w:tcPr>
          <w:p w14:paraId="4DA64563" w14:textId="09C3D9E5" w:rsidR="005831E6" w:rsidRPr="00340867" w:rsidRDefault="005831E6" w:rsidP="00D36B3B">
            <w:pPr>
              <w:jc w:val="center"/>
              <w:rPr>
                <w:rFonts w:ascii="Avenir" w:hAnsi="Avenir"/>
                <w:sz w:val="20"/>
                <w:szCs w:val="20"/>
              </w:rPr>
            </w:pPr>
          </w:p>
        </w:tc>
      </w:tr>
      <w:tr w:rsidR="005831E6" w:rsidRPr="00340867" w14:paraId="439CAC1F" w14:textId="77777777" w:rsidTr="005831E6">
        <w:tc>
          <w:tcPr>
            <w:tcW w:w="638" w:type="dxa"/>
          </w:tcPr>
          <w:p w14:paraId="6AF079EC"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43837294" w14:textId="2E2F62DD" w:rsidR="005831E6" w:rsidRPr="00340867" w:rsidRDefault="005831E6" w:rsidP="005831E6">
            <w:pPr>
              <w:ind w:left="28"/>
              <w:rPr>
                <w:rFonts w:ascii="Avenir" w:hAnsi="Avenir"/>
                <w:sz w:val="20"/>
                <w:szCs w:val="20"/>
              </w:rPr>
            </w:pPr>
          </w:p>
        </w:tc>
        <w:tc>
          <w:tcPr>
            <w:tcW w:w="1840" w:type="dxa"/>
          </w:tcPr>
          <w:p w14:paraId="24CF6684" w14:textId="398AD6AC" w:rsidR="005831E6" w:rsidRPr="00340867" w:rsidRDefault="005831E6" w:rsidP="00D36B3B">
            <w:pPr>
              <w:jc w:val="center"/>
              <w:rPr>
                <w:rFonts w:ascii="Avenir" w:hAnsi="Avenir"/>
                <w:sz w:val="20"/>
                <w:szCs w:val="20"/>
              </w:rPr>
            </w:pPr>
          </w:p>
        </w:tc>
      </w:tr>
      <w:tr w:rsidR="005831E6" w:rsidRPr="00340867" w14:paraId="5848E8A1" w14:textId="77777777" w:rsidTr="005831E6">
        <w:tc>
          <w:tcPr>
            <w:tcW w:w="638" w:type="dxa"/>
          </w:tcPr>
          <w:p w14:paraId="1EDD28AE"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6C83F6C1" w14:textId="2622C49B" w:rsidR="005831E6" w:rsidRPr="00340867" w:rsidRDefault="005831E6" w:rsidP="005831E6">
            <w:pPr>
              <w:rPr>
                <w:rFonts w:ascii="Avenir" w:hAnsi="Avenir"/>
                <w:sz w:val="20"/>
                <w:szCs w:val="20"/>
              </w:rPr>
            </w:pPr>
          </w:p>
        </w:tc>
        <w:tc>
          <w:tcPr>
            <w:tcW w:w="1840" w:type="dxa"/>
          </w:tcPr>
          <w:p w14:paraId="1D9E2D9F" w14:textId="1E5A4BF8" w:rsidR="005831E6" w:rsidRPr="00340867" w:rsidRDefault="005831E6" w:rsidP="00D36B3B">
            <w:pPr>
              <w:jc w:val="center"/>
              <w:rPr>
                <w:rFonts w:ascii="Avenir" w:hAnsi="Avenir"/>
                <w:sz w:val="20"/>
                <w:szCs w:val="20"/>
              </w:rPr>
            </w:pPr>
          </w:p>
        </w:tc>
      </w:tr>
      <w:tr w:rsidR="005831E6" w:rsidRPr="00340867" w14:paraId="1E735B81" w14:textId="77777777" w:rsidTr="005831E6">
        <w:tc>
          <w:tcPr>
            <w:tcW w:w="638" w:type="dxa"/>
          </w:tcPr>
          <w:p w14:paraId="22E228BF"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0011475A" w14:textId="26FBBF2F" w:rsidR="005831E6" w:rsidRPr="00340867" w:rsidRDefault="005831E6" w:rsidP="005831E6">
            <w:pPr>
              <w:pStyle w:val="Paragraphedeliste"/>
              <w:ind w:left="312"/>
              <w:rPr>
                <w:rFonts w:ascii="Avenir" w:hAnsi="Avenir"/>
                <w:sz w:val="20"/>
                <w:szCs w:val="20"/>
              </w:rPr>
            </w:pPr>
          </w:p>
        </w:tc>
        <w:tc>
          <w:tcPr>
            <w:tcW w:w="1840" w:type="dxa"/>
          </w:tcPr>
          <w:p w14:paraId="31EAF986" w14:textId="09212783" w:rsidR="005831E6" w:rsidRPr="00340867" w:rsidRDefault="005831E6" w:rsidP="00D36B3B">
            <w:pPr>
              <w:jc w:val="center"/>
              <w:rPr>
                <w:rFonts w:ascii="Avenir" w:hAnsi="Avenir"/>
                <w:sz w:val="20"/>
                <w:szCs w:val="20"/>
              </w:rPr>
            </w:pPr>
          </w:p>
        </w:tc>
      </w:tr>
      <w:tr w:rsidR="005831E6" w:rsidRPr="00340867" w14:paraId="5BF6D79A" w14:textId="77777777" w:rsidTr="005831E6">
        <w:tc>
          <w:tcPr>
            <w:tcW w:w="638" w:type="dxa"/>
          </w:tcPr>
          <w:p w14:paraId="42E2313C"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4A8A3276" w14:textId="2EA31ED2" w:rsidR="005831E6" w:rsidRPr="00340867" w:rsidRDefault="005831E6" w:rsidP="005831E6">
            <w:pPr>
              <w:ind w:left="28"/>
              <w:rPr>
                <w:rFonts w:ascii="Avenir" w:hAnsi="Avenir"/>
                <w:sz w:val="20"/>
                <w:szCs w:val="20"/>
              </w:rPr>
            </w:pPr>
          </w:p>
        </w:tc>
        <w:tc>
          <w:tcPr>
            <w:tcW w:w="1840" w:type="dxa"/>
          </w:tcPr>
          <w:p w14:paraId="32BEC776" w14:textId="57F58BD4" w:rsidR="005831E6" w:rsidRPr="00340867" w:rsidRDefault="005831E6" w:rsidP="00D36B3B">
            <w:pPr>
              <w:jc w:val="center"/>
              <w:rPr>
                <w:rFonts w:ascii="Avenir" w:hAnsi="Avenir"/>
                <w:sz w:val="20"/>
                <w:szCs w:val="20"/>
              </w:rPr>
            </w:pPr>
          </w:p>
        </w:tc>
      </w:tr>
      <w:tr w:rsidR="005831E6" w:rsidRPr="00340867" w14:paraId="1D1410AE" w14:textId="77777777" w:rsidTr="005831E6">
        <w:tc>
          <w:tcPr>
            <w:tcW w:w="638" w:type="dxa"/>
          </w:tcPr>
          <w:p w14:paraId="0A6EE291"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27BA11B4" w14:textId="003849AB" w:rsidR="005831E6" w:rsidRPr="00340867" w:rsidRDefault="005831E6" w:rsidP="005831E6">
            <w:pPr>
              <w:ind w:left="28"/>
              <w:rPr>
                <w:rFonts w:ascii="Avenir" w:hAnsi="Avenir"/>
                <w:sz w:val="20"/>
                <w:szCs w:val="20"/>
              </w:rPr>
            </w:pPr>
          </w:p>
        </w:tc>
        <w:tc>
          <w:tcPr>
            <w:tcW w:w="1840" w:type="dxa"/>
          </w:tcPr>
          <w:p w14:paraId="2845E94E" w14:textId="0202298C" w:rsidR="005831E6" w:rsidRPr="00340867" w:rsidRDefault="005831E6" w:rsidP="00D36B3B">
            <w:pPr>
              <w:jc w:val="center"/>
              <w:rPr>
                <w:rFonts w:ascii="Avenir" w:hAnsi="Avenir"/>
                <w:sz w:val="20"/>
                <w:szCs w:val="20"/>
              </w:rPr>
            </w:pPr>
          </w:p>
        </w:tc>
      </w:tr>
      <w:tr w:rsidR="005831E6" w:rsidRPr="00340867" w14:paraId="6C30CCF3" w14:textId="77777777" w:rsidTr="005831E6">
        <w:tc>
          <w:tcPr>
            <w:tcW w:w="638" w:type="dxa"/>
          </w:tcPr>
          <w:p w14:paraId="0E2E2082"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25D0B7A8" w14:textId="0E7734B8" w:rsidR="005831E6" w:rsidRPr="00340867" w:rsidRDefault="005831E6" w:rsidP="005831E6">
            <w:pPr>
              <w:ind w:left="28"/>
              <w:rPr>
                <w:rFonts w:ascii="Avenir" w:hAnsi="Avenir"/>
                <w:sz w:val="20"/>
                <w:szCs w:val="20"/>
              </w:rPr>
            </w:pPr>
          </w:p>
        </w:tc>
        <w:tc>
          <w:tcPr>
            <w:tcW w:w="1840" w:type="dxa"/>
          </w:tcPr>
          <w:p w14:paraId="532276B5" w14:textId="2800980F" w:rsidR="005831E6" w:rsidRPr="00340867" w:rsidRDefault="005831E6" w:rsidP="00D36B3B">
            <w:pPr>
              <w:jc w:val="center"/>
              <w:rPr>
                <w:rFonts w:ascii="Avenir" w:hAnsi="Avenir"/>
                <w:sz w:val="20"/>
                <w:szCs w:val="20"/>
              </w:rPr>
            </w:pPr>
          </w:p>
        </w:tc>
      </w:tr>
      <w:tr w:rsidR="005831E6" w:rsidRPr="00340867" w14:paraId="24C5D417" w14:textId="77777777" w:rsidTr="005831E6">
        <w:tc>
          <w:tcPr>
            <w:tcW w:w="638" w:type="dxa"/>
          </w:tcPr>
          <w:p w14:paraId="79C6BA38"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6CBB038B" w14:textId="24C3775C" w:rsidR="005831E6" w:rsidRPr="00340867" w:rsidRDefault="005831E6" w:rsidP="005831E6">
            <w:pPr>
              <w:ind w:left="28"/>
              <w:rPr>
                <w:rFonts w:ascii="Avenir" w:hAnsi="Avenir"/>
                <w:sz w:val="20"/>
                <w:szCs w:val="20"/>
              </w:rPr>
            </w:pPr>
          </w:p>
        </w:tc>
        <w:tc>
          <w:tcPr>
            <w:tcW w:w="1840" w:type="dxa"/>
          </w:tcPr>
          <w:p w14:paraId="5D83CFC0" w14:textId="698CDF83" w:rsidR="005831E6" w:rsidRPr="00340867" w:rsidRDefault="005831E6" w:rsidP="00D36B3B">
            <w:pPr>
              <w:jc w:val="center"/>
              <w:rPr>
                <w:rFonts w:ascii="Avenir" w:hAnsi="Avenir"/>
                <w:sz w:val="20"/>
                <w:szCs w:val="20"/>
              </w:rPr>
            </w:pPr>
          </w:p>
        </w:tc>
      </w:tr>
      <w:tr w:rsidR="005831E6" w:rsidRPr="00340867" w14:paraId="02FB949C" w14:textId="77777777" w:rsidTr="005831E6">
        <w:tc>
          <w:tcPr>
            <w:tcW w:w="638" w:type="dxa"/>
          </w:tcPr>
          <w:p w14:paraId="3B0E79CD" w14:textId="77777777" w:rsidR="005831E6" w:rsidRPr="00340867" w:rsidRDefault="005831E6" w:rsidP="008D2DFE">
            <w:pPr>
              <w:pStyle w:val="Paragraphedeliste"/>
              <w:numPr>
                <w:ilvl w:val="0"/>
                <w:numId w:val="6"/>
              </w:numPr>
              <w:ind w:left="312" w:hanging="284"/>
              <w:rPr>
                <w:rFonts w:ascii="Avenir" w:hAnsi="Avenir"/>
                <w:sz w:val="20"/>
                <w:szCs w:val="20"/>
              </w:rPr>
            </w:pPr>
          </w:p>
        </w:tc>
        <w:tc>
          <w:tcPr>
            <w:tcW w:w="3637" w:type="dxa"/>
          </w:tcPr>
          <w:p w14:paraId="546639F1" w14:textId="378D1940" w:rsidR="005831E6" w:rsidRPr="00340867" w:rsidRDefault="005831E6" w:rsidP="005831E6">
            <w:pPr>
              <w:ind w:left="28"/>
              <w:rPr>
                <w:rFonts w:ascii="Avenir" w:hAnsi="Avenir"/>
                <w:sz w:val="20"/>
                <w:szCs w:val="20"/>
              </w:rPr>
            </w:pPr>
          </w:p>
        </w:tc>
        <w:tc>
          <w:tcPr>
            <w:tcW w:w="1840" w:type="dxa"/>
          </w:tcPr>
          <w:p w14:paraId="70C9A63E" w14:textId="5C67815A" w:rsidR="005831E6" w:rsidRPr="00340867" w:rsidRDefault="005831E6" w:rsidP="00D36B3B">
            <w:pPr>
              <w:jc w:val="center"/>
              <w:rPr>
                <w:rFonts w:ascii="Avenir" w:hAnsi="Avenir"/>
                <w:sz w:val="20"/>
                <w:szCs w:val="20"/>
              </w:rPr>
            </w:pPr>
          </w:p>
        </w:tc>
      </w:tr>
      <w:tr w:rsidR="005831E6" w:rsidRPr="00340867" w14:paraId="58516313" w14:textId="77777777" w:rsidTr="005831E6">
        <w:tc>
          <w:tcPr>
            <w:tcW w:w="638" w:type="dxa"/>
          </w:tcPr>
          <w:p w14:paraId="66790FF5" w14:textId="77777777" w:rsidR="005831E6" w:rsidRPr="00340867" w:rsidRDefault="005831E6" w:rsidP="008D2DFE">
            <w:pPr>
              <w:pStyle w:val="Paragraphedeliste"/>
              <w:numPr>
                <w:ilvl w:val="0"/>
                <w:numId w:val="6"/>
              </w:numPr>
              <w:ind w:left="312" w:hanging="284"/>
              <w:rPr>
                <w:rFonts w:ascii="Avenir" w:hAnsi="Avenir"/>
                <w:iCs/>
                <w:sz w:val="20"/>
                <w:szCs w:val="20"/>
              </w:rPr>
            </w:pPr>
          </w:p>
        </w:tc>
        <w:tc>
          <w:tcPr>
            <w:tcW w:w="3637" w:type="dxa"/>
          </w:tcPr>
          <w:p w14:paraId="0880D05C" w14:textId="524970CB" w:rsidR="005831E6" w:rsidRPr="00340867" w:rsidRDefault="005831E6" w:rsidP="005831E6">
            <w:pPr>
              <w:ind w:left="28"/>
              <w:rPr>
                <w:rFonts w:ascii="Avenir" w:hAnsi="Avenir"/>
                <w:iCs/>
                <w:sz w:val="20"/>
                <w:szCs w:val="20"/>
              </w:rPr>
            </w:pPr>
          </w:p>
        </w:tc>
        <w:tc>
          <w:tcPr>
            <w:tcW w:w="1840" w:type="dxa"/>
          </w:tcPr>
          <w:p w14:paraId="50C608EE" w14:textId="09DA2E98" w:rsidR="005831E6" w:rsidRPr="00340867" w:rsidRDefault="005831E6" w:rsidP="00D36B3B">
            <w:pPr>
              <w:jc w:val="center"/>
              <w:rPr>
                <w:rFonts w:ascii="Avenir" w:hAnsi="Avenir"/>
                <w:sz w:val="20"/>
                <w:szCs w:val="20"/>
              </w:rPr>
            </w:pPr>
          </w:p>
        </w:tc>
      </w:tr>
      <w:tr w:rsidR="005831E6" w:rsidRPr="00340867" w14:paraId="7C69066D" w14:textId="77777777" w:rsidTr="005831E6">
        <w:tc>
          <w:tcPr>
            <w:tcW w:w="638" w:type="dxa"/>
          </w:tcPr>
          <w:p w14:paraId="1ECC4A0C" w14:textId="77777777" w:rsidR="005831E6" w:rsidRPr="00340867" w:rsidRDefault="005831E6" w:rsidP="008D2DFE">
            <w:pPr>
              <w:pStyle w:val="Paragraphedeliste"/>
              <w:numPr>
                <w:ilvl w:val="0"/>
                <w:numId w:val="6"/>
              </w:numPr>
              <w:ind w:left="312" w:hanging="284"/>
              <w:rPr>
                <w:rFonts w:ascii="Avenir" w:hAnsi="Avenir"/>
                <w:iCs/>
                <w:sz w:val="20"/>
                <w:szCs w:val="20"/>
              </w:rPr>
            </w:pPr>
          </w:p>
        </w:tc>
        <w:tc>
          <w:tcPr>
            <w:tcW w:w="3637" w:type="dxa"/>
          </w:tcPr>
          <w:p w14:paraId="4552AB8A" w14:textId="51F77EE7" w:rsidR="005831E6" w:rsidRPr="00340867" w:rsidRDefault="005831E6" w:rsidP="005831E6">
            <w:pPr>
              <w:ind w:left="28"/>
              <w:rPr>
                <w:rFonts w:ascii="Avenir" w:hAnsi="Avenir"/>
                <w:iCs/>
                <w:sz w:val="20"/>
                <w:szCs w:val="20"/>
              </w:rPr>
            </w:pPr>
          </w:p>
        </w:tc>
        <w:tc>
          <w:tcPr>
            <w:tcW w:w="1840" w:type="dxa"/>
          </w:tcPr>
          <w:p w14:paraId="0F8BAC98" w14:textId="123A28FB" w:rsidR="005831E6" w:rsidRPr="00340867" w:rsidRDefault="005831E6" w:rsidP="00D36B3B">
            <w:pPr>
              <w:jc w:val="center"/>
              <w:rPr>
                <w:rFonts w:ascii="Avenir" w:hAnsi="Avenir"/>
                <w:sz w:val="20"/>
                <w:szCs w:val="20"/>
              </w:rPr>
            </w:pPr>
          </w:p>
        </w:tc>
      </w:tr>
      <w:tr w:rsidR="005831E6" w:rsidRPr="00340867" w14:paraId="7DB464D0" w14:textId="77777777" w:rsidTr="005831E6">
        <w:tc>
          <w:tcPr>
            <w:tcW w:w="638" w:type="dxa"/>
          </w:tcPr>
          <w:p w14:paraId="7A35C098" w14:textId="77777777" w:rsidR="005831E6" w:rsidRPr="00340867" w:rsidRDefault="005831E6" w:rsidP="008D2DFE">
            <w:pPr>
              <w:pStyle w:val="Paragraphedeliste"/>
              <w:numPr>
                <w:ilvl w:val="0"/>
                <w:numId w:val="6"/>
              </w:numPr>
              <w:ind w:left="312" w:hanging="284"/>
              <w:rPr>
                <w:rFonts w:ascii="Avenir" w:hAnsi="Avenir"/>
              </w:rPr>
            </w:pPr>
          </w:p>
        </w:tc>
        <w:tc>
          <w:tcPr>
            <w:tcW w:w="3637" w:type="dxa"/>
          </w:tcPr>
          <w:p w14:paraId="4EA05EAD" w14:textId="1C3361A5" w:rsidR="005831E6" w:rsidRPr="00340867" w:rsidRDefault="005831E6" w:rsidP="005831E6">
            <w:pPr>
              <w:ind w:left="28"/>
              <w:rPr>
                <w:rFonts w:ascii="Avenir" w:hAnsi="Avenir"/>
              </w:rPr>
            </w:pPr>
          </w:p>
        </w:tc>
        <w:tc>
          <w:tcPr>
            <w:tcW w:w="1840" w:type="dxa"/>
          </w:tcPr>
          <w:p w14:paraId="795CF1C7" w14:textId="5C42DBA8" w:rsidR="005831E6" w:rsidRPr="00340867" w:rsidRDefault="005831E6" w:rsidP="00D36B3B">
            <w:pPr>
              <w:jc w:val="center"/>
              <w:rPr>
                <w:rFonts w:ascii="Avenir" w:hAnsi="Avenir"/>
                <w:sz w:val="20"/>
                <w:szCs w:val="20"/>
              </w:rPr>
            </w:pPr>
          </w:p>
        </w:tc>
      </w:tr>
      <w:tr w:rsidR="005831E6" w:rsidRPr="00340867" w14:paraId="28A00A71" w14:textId="77777777" w:rsidTr="005831E6">
        <w:tc>
          <w:tcPr>
            <w:tcW w:w="638" w:type="dxa"/>
          </w:tcPr>
          <w:p w14:paraId="0F1E35EE" w14:textId="77777777" w:rsidR="005831E6" w:rsidRPr="00340867" w:rsidRDefault="005831E6" w:rsidP="008D2DFE">
            <w:pPr>
              <w:pStyle w:val="Paragraphedeliste"/>
              <w:numPr>
                <w:ilvl w:val="0"/>
                <w:numId w:val="6"/>
              </w:numPr>
              <w:ind w:left="312" w:hanging="284"/>
              <w:rPr>
                <w:rFonts w:ascii="Avenir" w:hAnsi="Avenir"/>
              </w:rPr>
            </w:pPr>
          </w:p>
        </w:tc>
        <w:tc>
          <w:tcPr>
            <w:tcW w:w="3637" w:type="dxa"/>
          </w:tcPr>
          <w:p w14:paraId="07465CB4" w14:textId="70D0A386" w:rsidR="005831E6" w:rsidRPr="00340867" w:rsidRDefault="005831E6" w:rsidP="005831E6">
            <w:pPr>
              <w:ind w:left="28"/>
              <w:rPr>
                <w:rFonts w:ascii="Avenir" w:hAnsi="Avenir"/>
              </w:rPr>
            </w:pPr>
          </w:p>
        </w:tc>
        <w:tc>
          <w:tcPr>
            <w:tcW w:w="1840" w:type="dxa"/>
          </w:tcPr>
          <w:p w14:paraId="315F1B1E" w14:textId="0BF197E6" w:rsidR="005831E6" w:rsidRPr="00340867" w:rsidRDefault="005831E6" w:rsidP="007C34DA">
            <w:pPr>
              <w:jc w:val="center"/>
              <w:rPr>
                <w:rFonts w:ascii="Avenir" w:hAnsi="Avenir"/>
                <w:sz w:val="20"/>
                <w:szCs w:val="20"/>
              </w:rPr>
            </w:pPr>
          </w:p>
        </w:tc>
      </w:tr>
    </w:tbl>
    <w:p w14:paraId="77529D82" w14:textId="77777777" w:rsidR="00671E5C" w:rsidRPr="00340867" w:rsidRDefault="00233362" w:rsidP="008D2DFE">
      <w:pPr>
        <w:pStyle w:val="Titre1"/>
        <w:numPr>
          <w:ilvl w:val="0"/>
          <w:numId w:val="2"/>
        </w:numPr>
        <w:rPr>
          <w:rFonts w:ascii="Avenir" w:hAnsi="Avenir"/>
        </w:rPr>
      </w:pPr>
      <w:bookmarkStart w:id="38" w:name="_Toc222904931"/>
      <w:r w:rsidRPr="00340867">
        <w:rPr>
          <w:rFonts w:ascii="Avenir" w:hAnsi="Avenir"/>
        </w:rPr>
        <w:t>Annexes</w:t>
      </w:r>
      <w:bookmarkEnd w:id="38"/>
    </w:p>
    <w:p w14:paraId="77529D83" w14:textId="32E10138" w:rsidR="00671E5C" w:rsidRPr="00340867" w:rsidRDefault="00B94CA8" w:rsidP="008D2DFE">
      <w:pPr>
        <w:pStyle w:val="Paragraphedeliste"/>
        <w:keepNext/>
        <w:keepLines/>
        <w:numPr>
          <w:ilvl w:val="1"/>
          <w:numId w:val="2"/>
        </w:numPr>
        <w:spacing w:before="40" w:after="0" w:line="271" w:lineRule="auto"/>
        <w:ind w:right="28"/>
        <w:jc w:val="both"/>
        <w:rPr>
          <w:rFonts w:ascii="Avenir" w:eastAsia="Avenir" w:hAnsi="Avenir" w:cs="Avenir"/>
          <w:color w:val="2F5496"/>
          <w:sz w:val="24"/>
          <w:szCs w:val="24"/>
        </w:rPr>
      </w:pPr>
      <w:r w:rsidRPr="00340867">
        <w:rPr>
          <w:rFonts w:ascii="Avenir" w:eastAsia="Avenir" w:hAnsi="Avenir" w:cs="Avenir"/>
          <w:color w:val="2F5496"/>
          <w:sz w:val="24"/>
          <w:szCs w:val="24"/>
        </w:rPr>
        <w:t>Tableaux indicateurs</w:t>
      </w:r>
      <w:r w:rsidR="00233362" w:rsidRPr="00340867">
        <w:rPr>
          <w:rFonts w:ascii="Avenir" w:eastAsia="Avenir" w:hAnsi="Avenir" w:cs="Avenir"/>
          <w:color w:val="2F5496"/>
          <w:sz w:val="24"/>
          <w:szCs w:val="24"/>
        </w:rPr>
        <w:t xml:space="preserve"> </w:t>
      </w:r>
    </w:p>
    <w:p w14:paraId="1AC243DE" w14:textId="6000D048" w:rsidR="00B118F8" w:rsidRPr="00340867" w:rsidRDefault="00CD195B" w:rsidP="003B5739">
      <w:pPr>
        <w:spacing w:line="240" w:lineRule="auto"/>
        <w:jc w:val="both"/>
        <w:rPr>
          <w:rFonts w:ascii="Avenir" w:eastAsia="Avenir" w:hAnsi="Avenir" w:cs="Avenir"/>
          <w:i/>
          <w:color w:val="000000"/>
          <w:sz w:val="20"/>
          <w:szCs w:val="20"/>
        </w:rPr>
      </w:pPr>
      <w:r w:rsidRPr="00340867">
        <w:rPr>
          <w:rFonts w:ascii="Avenir" w:eastAsia="Avenir" w:hAnsi="Avenir" w:cs="Avenir"/>
          <w:i/>
          <w:color w:val="000000"/>
          <w:sz w:val="20"/>
          <w:szCs w:val="20"/>
        </w:rPr>
        <w:t>Rappel :  Placer sur l’Espace collaboratif, copier l’hyperlien ici et annexer par email</w:t>
      </w:r>
      <w:r w:rsidRPr="00340867">
        <w:rPr>
          <w:rFonts w:ascii="Avenir" w:hAnsi="Avenir"/>
          <w:sz w:val="20"/>
          <w:szCs w:val="20"/>
        </w:rPr>
        <w:t xml:space="preserve"> l’</w:t>
      </w:r>
      <w:hyperlink r:id="rId33" w:history="1">
        <w:r w:rsidR="00B94CA8" w:rsidRPr="00340867">
          <w:rPr>
            <w:rStyle w:val="Lienhypertexte"/>
            <w:rFonts w:ascii="Avenir" w:hAnsi="Avenir"/>
            <w:sz w:val="20"/>
            <w:szCs w:val="20"/>
          </w:rPr>
          <w:t>Annexe 1</w:t>
        </w:r>
      </w:hyperlink>
      <w:r w:rsidR="00B94CA8" w:rsidRPr="00340867">
        <w:rPr>
          <w:rFonts w:ascii="Avenir" w:hAnsi="Avenir"/>
          <w:sz w:val="20"/>
          <w:szCs w:val="20"/>
        </w:rPr>
        <w:t xml:space="preserve"> ou </w:t>
      </w:r>
      <w:hyperlink r:id="rId34" w:history="1">
        <w:r w:rsidR="00B94CA8" w:rsidRPr="00340867">
          <w:rPr>
            <w:rStyle w:val="Lienhypertexte"/>
            <w:rFonts w:ascii="Avenir" w:hAnsi="Avenir"/>
            <w:sz w:val="20"/>
            <w:szCs w:val="20"/>
          </w:rPr>
          <w:t>Annexe 2</w:t>
        </w:r>
      </w:hyperlink>
      <w:r w:rsidR="00B94CA8" w:rsidRPr="00340867">
        <w:rPr>
          <w:rFonts w:ascii="Avenir" w:hAnsi="Avenir"/>
          <w:sz w:val="20"/>
          <w:szCs w:val="20"/>
        </w:rPr>
        <w:t xml:space="preserve"> </w:t>
      </w:r>
      <w:r w:rsidRPr="00340867">
        <w:rPr>
          <w:rFonts w:ascii="Avenir" w:eastAsia="Avenir" w:hAnsi="Avenir" w:cs="Avenir"/>
          <w:i/>
          <w:color w:val="000000"/>
          <w:sz w:val="20"/>
          <w:szCs w:val="20"/>
        </w:rPr>
        <w:t>en fonction de la nature de votre projet.</w:t>
      </w:r>
    </w:p>
    <w:p w14:paraId="77529D85" w14:textId="5F2F9AFB" w:rsidR="00671E5C" w:rsidRPr="00340867" w:rsidRDefault="00CD195B" w:rsidP="008D2DFE">
      <w:pPr>
        <w:pStyle w:val="Paragraphedeliste"/>
        <w:keepNext/>
        <w:keepLines/>
        <w:numPr>
          <w:ilvl w:val="1"/>
          <w:numId w:val="2"/>
        </w:numPr>
        <w:spacing w:before="40" w:after="0" w:line="271" w:lineRule="auto"/>
        <w:ind w:right="28"/>
        <w:jc w:val="both"/>
        <w:rPr>
          <w:rFonts w:ascii="Avenir" w:eastAsia="Avenir" w:hAnsi="Avenir" w:cs="Avenir"/>
          <w:color w:val="2F5496"/>
          <w:sz w:val="24"/>
          <w:szCs w:val="24"/>
        </w:rPr>
      </w:pPr>
      <w:r w:rsidRPr="00340867">
        <w:rPr>
          <w:rFonts w:ascii="Avenir" w:eastAsia="Avenir" w:hAnsi="Avenir" w:cs="Avenir"/>
          <w:color w:val="2F5496"/>
          <w:sz w:val="24"/>
          <w:szCs w:val="24"/>
        </w:rPr>
        <w:t xml:space="preserve">Annexe 3 / </w:t>
      </w:r>
      <w:r w:rsidR="00233362" w:rsidRPr="00340867">
        <w:rPr>
          <w:rFonts w:ascii="Avenir" w:eastAsia="Avenir" w:hAnsi="Avenir" w:cs="Avenir"/>
          <w:color w:val="2F5496"/>
          <w:sz w:val="24"/>
          <w:szCs w:val="24"/>
        </w:rPr>
        <w:t>Tableau 8.2</w:t>
      </w:r>
    </w:p>
    <w:p w14:paraId="2A8198B4" w14:textId="53DE1CEE" w:rsidR="00CD195B" w:rsidRPr="00340867" w:rsidRDefault="00233362" w:rsidP="00CD195B">
      <w:pPr>
        <w:spacing w:after="5" w:line="271" w:lineRule="auto"/>
        <w:ind w:left="20" w:right="28" w:hanging="10"/>
        <w:jc w:val="both"/>
        <w:rPr>
          <w:rFonts w:ascii="Avenir" w:eastAsia="Avenir" w:hAnsi="Avenir" w:cs="Avenir"/>
          <w:i/>
          <w:color w:val="000000"/>
          <w:sz w:val="20"/>
          <w:szCs w:val="20"/>
        </w:rPr>
      </w:pPr>
      <w:r w:rsidRPr="00340867">
        <w:rPr>
          <w:rFonts w:ascii="Avenir" w:eastAsia="Avenir" w:hAnsi="Avenir" w:cs="Avenir"/>
          <w:i/>
          <w:color w:val="000000"/>
          <w:sz w:val="20"/>
          <w:szCs w:val="20"/>
        </w:rPr>
        <w:t xml:space="preserve">Rappel :  </w:t>
      </w:r>
      <w:r w:rsidR="00CD195B" w:rsidRPr="00340867">
        <w:rPr>
          <w:rFonts w:ascii="Avenir" w:eastAsia="Avenir" w:hAnsi="Avenir" w:cs="Avenir"/>
          <w:i/>
          <w:color w:val="000000"/>
          <w:sz w:val="20"/>
          <w:szCs w:val="20"/>
        </w:rPr>
        <w:t>Placer sur l’Espace collaboratif, copier l’hyperlien ici et a</w:t>
      </w:r>
      <w:r w:rsidRPr="00340867">
        <w:rPr>
          <w:rFonts w:ascii="Avenir" w:eastAsia="Avenir" w:hAnsi="Avenir" w:cs="Avenir"/>
          <w:i/>
          <w:color w:val="000000"/>
          <w:sz w:val="20"/>
          <w:szCs w:val="20"/>
        </w:rPr>
        <w:t xml:space="preserve">nnexer </w:t>
      </w:r>
      <w:r w:rsidR="00CD195B" w:rsidRPr="00340867">
        <w:rPr>
          <w:rFonts w:ascii="Avenir" w:eastAsia="Avenir" w:hAnsi="Avenir" w:cs="Avenir"/>
          <w:i/>
          <w:color w:val="000000"/>
          <w:sz w:val="20"/>
          <w:szCs w:val="20"/>
        </w:rPr>
        <w:t xml:space="preserve">par email </w:t>
      </w:r>
      <w:r w:rsidRPr="00340867">
        <w:rPr>
          <w:rFonts w:ascii="Avenir" w:eastAsia="Avenir" w:hAnsi="Avenir" w:cs="Avenir"/>
          <w:i/>
          <w:color w:val="000000"/>
          <w:sz w:val="20"/>
          <w:szCs w:val="20"/>
        </w:rPr>
        <w:t xml:space="preserve">le </w:t>
      </w:r>
      <w:hyperlink r:id="rId35" w:history="1">
        <w:r w:rsidRPr="00340867">
          <w:rPr>
            <w:rStyle w:val="Lienhypertexte"/>
            <w:rFonts w:ascii="Avenir" w:eastAsia="Avenir" w:hAnsi="Avenir" w:cs="Avenir"/>
            <w:i/>
            <w:sz w:val="20"/>
            <w:szCs w:val="20"/>
          </w:rPr>
          <w:t>tableau 8.2</w:t>
        </w:r>
      </w:hyperlink>
      <w:r w:rsidRPr="00340867">
        <w:rPr>
          <w:rFonts w:ascii="Avenir" w:eastAsia="Avenir" w:hAnsi="Avenir" w:cs="Avenir"/>
          <w:i/>
          <w:color w:val="000000"/>
          <w:sz w:val="20"/>
          <w:szCs w:val="20"/>
        </w:rPr>
        <w:t xml:space="preserve"> relatif aux informations financières complété en format Excel</w:t>
      </w:r>
      <w:r w:rsidR="00CD195B" w:rsidRPr="00340867">
        <w:rPr>
          <w:rFonts w:ascii="Avenir" w:eastAsia="Avenir" w:hAnsi="Avenir" w:cs="Avenir"/>
          <w:i/>
          <w:color w:val="000000"/>
          <w:sz w:val="20"/>
          <w:szCs w:val="20"/>
        </w:rPr>
        <w:t>.</w:t>
      </w:r>
    </w:p>
    <w:p w14:paraId="66635706" w14:textId="77777777" w:rsidR="00CD195B" w:rsidRPr="00340867" w:rsidRDefault="00CD195B" w:rsidP="00CD195B">
      <w:pPr>
        <w:spacing w:after="5" w:line="271" w:lineRule="auto"/>
        <w:ind w:left="20" w:right="28" w:hanging="10"/>
        <w:jc w:val="both"/>
        <w:rPr>
          <w:rFonts w:ascii="Avenir" w:eastAsia="Avenir" w:hAnsi="Avenir" w:cs="Avenir"/>
          <w:i/>
          <w:color w:val="000000"/>
          <w:sz w:val="21"/>
          <w:szCs w:val="21"/>
        </w:rPr>
      </w:pPr>
    </w:p>
    <w:p w14:paraId="77529D87" w14:textId="217B7807" w:rsidR="00671E5C" w:rsidRPr="00340867" w:rsidRDefault="00233362" w:rsidP="008D2DFE">
      <w:pPr>
        <w:pStyle w:val="Paragraphedeliste"/>
        <w:keepNext/>
        <w:keepLines/>
        <w:numPr>
          <w:ilvl w:val="1"/>
          <w:numId w:val="2"/>
        </w:numPr>
        <w:spacing w:before="40" w:after="0" w:line="271" w:lineRule="auto"/>
        <w:ind w:right="28"/>
        <w:jc w:val="both"/>
        <w:rPr>
          <w:rFonts w:ascii="Avenir" w:eastAsia="Avenir" w:hAnsi="Avenir" w:cs="Avenir"/>
          <w:color w:val="2F5496"/>
          <w:sz w:val="24"/>
          <w:szCs w:val="24"/>
        </w:rPr>
      </w:pPr>
      <w:r w:rsidRPr="00340867">
        <w:rPr>
          <w:rFonts w:ascii="Avenir" w:eastAsia="Avenir" w:hAnsi="Avenir" w:cs="Avenir"/>
          <w:color w:val="2F5496"/>
          <w:sz w:val="24"/>
          <w:szCs w:val="24"/>
        </w:rPr>
        <w:lastRenderedPageBreak/>
        <w:t>Encadré « bénéficiaires »</w:t>
      </w:r>
    </w:p>
    <w:p w14:paraId="77529D89" w14:textId="66727FF3" w:rsidR="00671E5C" w:rsidRPr="00340867" w:rsidRDefault="00233362" w:rsidP="00955800">
      <w:pPr>
        <w:spacing w:after="5" w:line="271" w:lineRule="auto"/>
        <w:ind w:left="20" w:right="28" w:hanging="10"/>
        <w:jc w:val="both"/>
        <w:rPr>
          <w:rFonts w:ascii="Avenir" w:hAnsi="Avenir"/>
        </w:rPr>
      </w:pPr>
      <w:r w:rsidRPr="00340867">
        <w:rPr>
          <w:rFonts w:ascii="Avenir" w:hAnsi="Avenir"/>
          <w:noProof/>
          <w:color w:val="2B579A"/>
          <w:shd w:val="clear" w:color="auto" w:fill="E6E6E6"/>
          <w:lang w:eastAsia="fr-FR"/>
        </w:rPr>
        <mc:AlternateContent>
          <mc:Choice Requires="wps">
            <w:drawing>
              <wp:anchor distT="45720" distB="45720" distL="114300" distR="114300" simplePos="0" relativeHeight="251655169" behindDoc="0" locked="0" layoutInCell="1" hidden="0" allowOverlap="1" wp14:anchorId="77529D8C" wp14:editId="088367C8">
                <wp:simplePos x="0" y="0"/>
                <wp:positionH relativeFrom="column">
                  <wp:posOffset>1</wp:posOffset>
                </wp:positionH>
                <wp:positionV relativeFrom="paragraph">
                  <wp:posOffset>198120</wp:posOffset>
                </wp:positionV>
                <wp:extent cx="5908675" cy="570547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2405950" y="941550"/>
                          <a:ext cx="5880100" cy="5676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529DAF" w14:textId="77777777" w:rsidR="00D36B3B" w:rsidRDefault="00D36B3B">
                            <w:pPr>
                              <w:spacing w:after="0" w:line="240" w:lineRule="auto"/>
                              <w:ind w:firstLine="10"/>
                              <w:textDirection w:val="btLr"/>
                            </w:pPr>
                            <w:r>
                              <w:rPr>
                                <w:rFonts w:ascii="Avenir" w:eastAsia="Avenir" w:hAnsi="Avenir" w:cs="Avenir"/>
                                <w:b/>
                                <w:color w:val="000000"/>
                              </w:rPr>
                              <w:t>Encadré : calculer et estimer le nombre de bénéficiaires</w:t>
                            </w:r>
                          </w:p>
                          <w:p w14:paraId="77529DB0" w14:textId="77777777" w:rsidR="00D36B3B" w:rsidRDefault="00D36B3B">
                            <w:pPr>
                              <w:spacing w:after="0" w:line="240" w:lineRule="auto"/>
                              <w:ind w:firstLine="10"/>
                              <w:textDirection w:val="btLr"/>
                            </w:pPr>
                          </w:p>
                          <w:p w14:paraId="77529DB1" w14:textId="77777777" w:rsidR="00D36B3B" w:rsidRDefault="00D36B3B">
                            <w:pPr>
                              <w:spacing w:after="0" w:line="240" w:lineRule="auto"/>
                              <w:ind w:firstLine="10"/>
                              <w:textDirection w:val="btLr"/>
                            </w:pPr>
                            <w:r>
                              <w:rPr>
                                <w:rFonts w:ascii="Avenir" w:eastAsia="Avenir" w:hAnsi="Avenir" w:cs="Avenir"/>
                                <w:color w:val="000000"/>
                              </w:rPr>
                              <w:t xml:space="preserve"> Les bénéficiaires reçoivent un soutien qui est défini dans deux dimensions :  </w:t>
                            </w:r>
                          </w:p>
                          <w:p w14:paraId="77529DB2" w14:textId="77777777" w:rsidR="00D36B3B" w:rsidRDefault="00D36B3B">
                            <w:pPr>
                              <w:spacing w:after="0" w:line="240" w:lineRule="auto"/>
                              <w:ind w:left="765" w:firstLine="2098"/>
                              <w:textDirection w:val="btLr"/>
                            </w:pPr>
                            <w:r>
                              <w:rPr>
                                <w:rFonts w:ascii="Avenir" w:eastAsia="Avenir" w:hAnsi="Avenir" w:cs="Avenir"/>
                                <w:b/>
                                <w:color w:val="000000"/>
                              </w:rPr>
                              <w:t xml:space="preserve">Type de soutien </w:t>
                            </w:r>
                          </w:p>
                          <w:p w14:paraId="77529DB3" w14:textId="77777777" w:rsidR="00D36B3B" w:rsidRDefault="00D36B3B" w:rsidP="00CD195B">
                            <w:pPr>
                              <w:spacing w:after="0" w:line="240" w:lineRule="auto"/>
                              <w:ind w:left="567"/>
                              <w:textDirection w:val="btLr"/>
                            </w:pPr>
                            <w:r w:rsidRPr="00CD195B">
                              <w:rPr>
                                <w:rFonts w:ascii="Avenir" w:eastAsia="Avenir" w:hAnsi="Avenir" w:cs="Avenir"/>
                                <w:b/>
                                <w:bCs/>
                                <w:color w:val="FF0000"/>
                                <w:u w:val="single"/>
                              </w:rPr>
                              <w:t>Soutien ciblé</w:t>
                            </w:r>
                            <w:r>
                              <w:rPr>
                                <w:rFonts w:ascii="Avenir" w:eastAsia="Avenir" w:hAnsi="Avenir" w:cs="Avenir"/>
                                <w:color w:val="000000"/>
                              </w:rPr>
                              <w:t xml:space="preserve"> (reçu par des </w:t>
                            </w:r>
                            <w:r w:rsidRPr="00CD195B">
                              <w:rPr>
                                <w:rFonts w:ascii="Avenir" w:eastAsia="Avenir" w:hAnsi="Avenir" w:cs="Avenir"/>
                                <w:b/>
                                <w:bCs/>
                                <w:color w:val="FF0000"/>
                              </w:rPr>
                              <w:t>personnes qui peuvent être identifiées et comptées</w:t>
                            </w:r>
                            <w:r w:rsidRPr="00CD195B">
                              <w:rPr>
                                <w:rFonts w:ascii="Avenir" w:eastAsia="Avenir" w:hAnsi="Avenir" w:cs="Avenir"/>
                                <w:color w:val="FF0000"/>
                              </w:rPr>
                              <w:t xml:space="preserve"> </w:t>
                            </w:r>
                            <w:r>
                              <w:rPr>
                                <w:rFonts w:ascii="Avenir" w:eastAsia="Avenir" w:hAnsi="Avenir" w:cs="Avenir"/>
                                <w:color w:val="000000"/>
                              </w:rPr>
                              <w:t xml:space="preserve">par le projet </w:t>
                            </w:r>
                            <w:r w:rsidRPr="00CD195B">
                              <w:rPr>
                                <w:rFonts w:ascii="Avenir" w:eastAsia="Avenir" w:hAnsi="Avenir" w:cs="Avenir"/>
                                <w:b/>
                                <w:bCs/>
                                <w:color w:val="FF0000"/>
                              </w:rPr>
                              <w:t>et qui savent qu’elles reçoivent du soutien</w:t>
                            </w:r>
                            <w:r>
                              <w:rPr>
                                <w:rFonts w:ascii="Avenir" w:eastAsia="Avenir" w:hAnsi="Avenir" w:cs="Avenir"/>
                                <w:color w:val="000000"/>
                              </w:rPr>
                              <w:t xml:space="preserve">) </w:t>
                            </w:r>
                          </w:p>
                          <w:p w14:paraId="77529DB4" w14:textId="77777777" w:rsidR="00D36B3B" w:rsidRDefault="00D36B3B" w:rsidP="00CD195B">
                            <w:pPr>
                              <w:spacing w:after="0" w:line="240" w:lineRule="auto"/>
                              <w:ind w:left="567"/>
                              <w:textDirection w:val="btLr"/>
                            </w:pPr>
                          </w:p>
                          <w:p w14:paraId="77529DB5" w14:textId="77777777" w:rsidR="00D36B3B" w:rsidRDefault="00D36B3B" w:rsidP="00CD195B">
                            <w:pPr>
                              <w:spacing w:after="0" w:line="240" w:lineRule="auto"/>
                              <w:ind w:left="567"/>
                              <w:textDirection w:val="btLr"/>
                            </w:pPr>
                            <w:r w:rsidRPr="00CD195B">
                              <w:rPr>
                                <w:rFonts w:ascii="Avenir" w:eastAsia="Avenir" w:hAnsi="Avenir" w:cs="Avenir"/>
                                <w:b/>
                                <w:bCs/>
                                <w:color w:val="00B050"/>
                                <w:u w:val="single"/>
                              </w:rPr>
                              <w:t>Soutien non ciblé</w:t>
                            </w:r>
                            <w:r>
                              <w:rPr>
                                <w:rFonts w:ascii="Avenir" w:eastAsia="Avenir" w:hAnsi="Avenir" w:cs="Avenir"/>
                                <w:color w:val="000000"/>
                              </w:rPr>
                              <w:t xml:space="preserve"> : reçu indirectement par des </w:t>
                            </w:r>
                            <w:r w:rsidRPr="00CD195B">
                              <w:rPr>
                                <w:rFonts w:ascii="Avenir" w:eastAsia="Avenir" w:hAnsi="Avenir" w:cs="Avenir"/>
                                <w:b/>
                                <w:bCs/>
                                <w:color w:val="00B050"/>
                              </w:rPr>
                              <w:t>personnes qui ne peuvent pas être identifiées et comptées précisément</w:t>
                            </w:r>
                            <w:r>
                              <w:rPr>
                                <w:rFonts w:ascii="Avenir" w:eastAsia="Avenir" w:hAnsi="Avenir" w:cs="Avenir"/>
                                <w:color w:val="000000"/>
                              </w:rPr>
                              <w:t xml:space="preserve">. Par exemple : campagnes de communication, enfants dans un foyer dont l’un ou les deux parents reçoivent un appui ciblé.  </w:t>
                            </w:r>
                          </w:p>
                          <w:p w14:paraId="77529DB6" w14:textId="77777777" w:rsidR="00D36B3B" w:rsidRDefault="00D36B3B">
                            <w:pPr>
                              <w:spacing w:after="0" w:line="240" w:lineRule="auto"/>
                              <w:ind w:left="1800" w:firstLine="7200"/>
                              <w:textDirection w:val="btLr"/>
                            </w:pPr>
                          </w:p>
                          <w:p w14:paraId="77529DB7" w14:textId="77777777" w:rsidR="00D36B3B" w:rsidRDefault="00D36B3B">
                            <w:pPr>
                              <w:spacing w:after="0" w:line="240" w:lineRule="auto"/>
                              <w:ind w:left="567" w:firstLine="1701"/>
                              <w:textDirection w:val="btLr"/>
                            </w:pPr>
                            <w:r>
                              <w:rPr>
                                <w:rFonts w:ascii="Avenir" w:eastAsia="Avenir" w:hAnsi="Avenir" w:cs="Avenir"/>
                                <w:b/>
                                <w:color w:val="000000"/>
                              </w:rPr>
                              <w:t>2) Intensité du soutien</w:t>
                            </w:r>
                          </w:p>
                          <w:p w14:paraId="77529DB8" w14:textId="77777777" w:rsidR="00D36B3B" w:rsidRDefault="00D36B3B" w:rsidP="00CD195B">
                            <w:pPr>
                              <w:spacing w:after="0" w:line="240" w:lineRule="auto"/>
                              <w:ind w:left="567"/>
                              <w:textDirection w:val="btLr"/>
                            </w:pPr>
                            <w:r>
                              <w:rPr>
                                <w:rFonts w:ascii="Avenir" w:eastAsia="Avenir" w:hAnsi="Avenir" w:cs="Avenir"/>
                                <w:color w:val="000000"/>
                                <w:u w:val="single"/>
                              </w:rPr>
                              <w:t>Faible</w:t>
                            </w:r>
                            <w:r>
                              <w:rPr>
                                <w:rFonts w:ascii="Avenir" w:eastAsia="Avenir" w:hAnsi="Avenir" w:cs="Avenir"/>
                                <w:color w:val="000000"/>
                              </w:rPr>
                              <w:t xml:space="preserve"> (par exemple, les personnes vivant dans une zone administrative où l’autorité reçoit un soutien au renforcement des capacités)</w:t>
                            </w:r>
                          </w:p>
                          <w:p w14:paraId="77529DB9" w14:textId="77777777" w:rsidR="00D36B3B" w:rsidRDefault="00D36B3B" w:rsidP="00CD195B">
                            <w:pPr>
                              <w:spacing w:after="0" w:line="240" w:lineRule="auto"/>
                              <w:ind w:left="567"/>
                              <w:textDirection w:val="btLr"/>
                            </w:pPr>
                          </w:p>
                          <w:p w14:paraId="77529DBA" w14:textId="77777777" w:rsidR="00D36B3B" w:rsidRDefault="00D36B3B" w:rsidP="00CD195B">
                            <w:pPr>
                              <w:spacing w:after="0" w:line="240" w:lineRule="auto"/>
                              <w:ind w:left="567"/>
                              <w:textDirection w:val="btLr"/>
                            </w:pPr>
                            <w:r>
                              <w:rPr>
                                <w:rFonts w:ascii="Avenir" w:eastAsia="Avenir" w:hAnsi="Avenir" w:cs="Avenir"/>
                                <w:color w:val="000000"/>
                                <w:u w:val="single"/>
                              </w:rPr>
                              <w:t>Moyenne</w:t>
                            </w:r>
                            <w:r>
                              <w:rPr>
                                <w:rFonts w:ascii="Avenir" w:eastAsia="Avenir" w:hAnsi="Avenir" w:cs="Avenir"/>
                                <w:color w:val="000000"/>
                              </w:rPr>
                              <w:t xml:space="preserve"> (par exemple, les personnes qui participent à des séances de renforcement de capacité de manière régulière)</w:t>
                            </w:r>
                          </w:p>
                          <w:p w14:paraId="77529DBB" w14:textId="77777777" w:rsidR="00D36B3B" w:rsidRDefault="00D36B3B" w:rsidP="00CD195B">
                            <w:pPr>
                              <w:spacing w:after="5" w:line="270" w:lineRule="auto"/>
                              <w:ind w:left="567" w:right="27"/>
                              <w:jc w:val="both"/>
                              <w:textDirection w:val="btLr"/>
                            </w:pPr>
                          </w:p>
                          <w:p w14:paraId="77529DBC" w14:textId="77777777" w:rsidR="00D36B3B" w:rsidRDefault="00D36B3B" w:rsidP="00CD195B">
                            <w:pPr>
                              <w:spacing w:after="0" w:line="240" w:lineRule="auto"/>
                              <w:ind w:left="567"/>
                              <w:textDirection w:val="btLr"/>
                            </w:pPr>
                            <w:r>
                              <w:rPr>
                                <w:rFonts w:ascii="Avenir" w:eastAsia="Avenir" w:hAnsi="Avenir" w:cs="Avenir"/>
                                <w:color w:val="000000"/>
                                <w:u w:val="single"/>
                              </w:rPr>
                              <w:t>Haute</w:t>
                            </w:r>
                            <w:r>
                              <w:rPr>
                                <w:rFonts w:ascii="Avenir" w:eastAsia="Avenir" w:hAnsi="Avenir" w:cs="Avenir"/>
                                <w:color w:val="000000"/>
                              </w:rPr>
                              <w:t xml:space="preserve"> (par exemple, les individus qui reçoivent un accompagnement soutenu sur la durée)</w:t>
                            </w:r>
                          </w:p>
                          <w:p w14:paraId="77529DBD" w14:textId="77777777" w:rsidR="00D36B3B" w:rsidRDefault="00D36B3B">
                            <w:pPr>
                              <w:spacing w:after="0" w:line="240" w:lineRule="auto"/>
                              <w:ind w:left="1070" w:firstLine="4280"/>
                              <w:textDirection w:val="btLr"/>
                            </w:pPr>
                          </w:p>
                          <w:p w14:paraId="77529DBE" w14:textId="77777777" w:rsidR="00D36B3B" w:rsidRDefault="00D36B3B">
                            <w:pPr>
                              <w:spacing w:after="0" w:line="240" w:lineRule="auto"/>
                              <w:textDirection w:val="btLr"/>
                            </w:pPr>
                            <w:r>
                              <w:rPr>
                                <w:rFonts w:ascii="Avenir" w:eastAsia="Avenir" w:hAnsi="Avenir" w:cs="Avenir"/>
                                <w:b/>
                                <w:color w:val="000000"/>
                              </w:rPr>
                              <w:t xml:space="preserve">Le nombre de bénéficiaires directs est dès lors défini comme le nombre d’individus (ventilés par le genre) qui reçoivent un soutien ciblé </w:t>
                            </w:r>
                            <w:r>
                              <w:rPr>
                                <w:rFonts w:ascii="Avenir" w:eastAsia="Avenir" w:hAnsi="Avenir" w:cs="Avenir"/>
                                <w:b/>
                                <w:color w:val="000000"/>
                                <w:u w:val="single"/>
                              </w:rPr>
                              <w:t>et</w:t>
                            </w:r>
                            <w:r>
                              <w:rPr>
                                <w:rFonts w:ascii="Avenir" w:eastAsia="Avenir" w:hAnsi="Avenir" w:cs="Avenir"/>
                                <w:b/>
                                <w:color w:val="000000"/>
                              </w:rPr>
                              <w:t xml:space="preserve"> de haute et moyenne intensité. </w:t>
                            </w:r>
                          </w:p>
                          <w:p w14:paraId="77529DBF" w14:textId="77777777" w:rsidR="00D36B3B" w:rsidRDefault="00D36B3B">
                            <w:pPr>
                              <w:spacing w:after="0" w:line="240" w:lineRule="auto"/>
                              <w:textDirection w:val="btLr"/>
                            </w:pPr>
                          </w:p>
                          <w:p w14:paraId="77529DC0" w14:textId="77777777" w:rsidR="00D36B3B" w:rsidRDefault="00D36B3B">
                            <w:pPr>
                              <w:spacing w:after="0" w:line="240" w:lineRule="auto"/>
                              <w:textDirection w:val="btLr"/>
                            </w:pPr>
                            <w:r>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77529DC1" w14:textId="77777777" w:rsidR="00D36B3B" w:rsidRDefault="00D36B3B">
                            <w:pPr>
                              <w:spacing w:after="0" w:line="240" w:lineRule="auto"/>
                              <w:textDirection w:val="btLr"/>
                            </w:pPr>
                          </w:p>
                          <w:p w14:paraId="77529DC2" w14:textId="77777777" w:rsidR="00D36B3B" w:rsidRDefault="00D36B3B">
                            <w:pPr>
                              <w:spacing w:after="0" w:line="240" w:lineRule="auto"/>
                              <w:textDirection w:val="btLr"/>
                            </w:pPr>
                            <w:r>
                              <w:rPr>
                                <w:rFonts w:ascii="Avenir" w:eastAsia="Avenir" w:hAnsi="Avenir" w:cs="Avenir"/>
                                <w:b/>
                                <w:color w:val="000000"/>
                              </w:rPr>
                              <w:t>Si certains bénéficiaires bénéficient plus d’une fois : (</w:t>
                            </w:r>
                            <w:r>
                              <w:rPr>
                                <w:rFonts w:ascii="Avenir" w:eastAsia="Avenir" w:hAnsi="Avenir" w:cs="Avenir"/>
                                <w:b/>
                                <w:color w:val="000000"/>
                              </w:rPr>
                              <w:t xml:space="preserve">eg : les membres d’une communauté qui sont soutenus pour une mise en défens et bénéficient aussi d’une nouvelle route) estimer le détail mais ne pas les comptabiliser deux fois. </w:t>
                            </w:r>
                          </w:p>
                        </w:txbxContent>
                      </wps:txbx>
                      <wps:bodyPr spcFirstLastPara="1" wrap="square" lIns="91425" tIns="45675" rIns="91425" bIns="45675" anchor="t" anchorCtr="0">
                        <a:noAutofit/>
                      </wps:bodyPr>
                    </wps:wsp>
                  </a:graphicData>
                </a:graphic>
              </wp:anchor>
            </w:drawing>
          </mc:Choice>
          <mc:Fallback>
            <w:pict>
              <v:rect w14:anchorId="77529D8C" id="Rectangle 1" o:spid="_x0000_s1034" style="position:absolute;left:0;text-align:left;margin-left:0;margin-top:15.6pt;width:465.25pt;height:449.25pt;z-index:251655169;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">
                <v:stroke startarrowwidth="narrow" startarrowlength="short" endarrowwidth="narrow" endarrowlength="short"/>
                <v:textbox inset="2.53958mm,1.26875mm,2.53958mm,1.26875mm">
                  <w:txbxContent>
                    <w:p w14:paraId="77529DAF" w14:textId="77777777" w:rsidR="00D36B3B" w:rsidRDefault="00D36B3B">
                      <w:pPr>
                        <w:spacing w:after="0" w:line="240" w:lineRule="auto"/>
                        <w:ind w:firstLine="10"/>
                        <w:textDirection w:val="btLr"/>
                      </w:pPr>
                      <w:r>
                        <w:rPr>
                          <w:rFonts w:ascii="Avenir" w:eastAsia="Avenir" w:hAnsi="Avenir" w:cs="Avenir"/>
                          <w:b/>
                          <w:color w:val="000000"/>
                        </w:rPr>
                        <w:t>Encadré : calculer et estimer le nombre de bénéficiaires</w:t>
                      </w:r>
                    </w:p>
                    <w:p w14:paraId="77529DB0" w14:textId="77777777" w:rsidR="00D36B3B" w:rsidRDefault="00D36B3B">
                      <w:pPr>
                        <w:spacing w:after="0" w:line="240" w:lineRule="auto"/>
                        <w:ind w:firstLine="10"/>
                        <w:textDirection w:val="btLr"/>
                      </w:pPr>
                    </w:p>
                    <w:p w14:paraId="77529DB1" w14:textId="77777777" w:rsidR="00D36B3B" w:rsidRDefault="00D36B3B">
                      <w:pPr>
                        <w:spacing w:after="0" w:line="240" w:lineRule="auto"/>
                        <w:ind w:firstLine="10"/>
                        <w:textDirection w:val="btLr"/>
                      </w:pPr>
                      <w:r>
                        <w:rPr>
                          <w:rFonts w:ascii="Avenir" w:eastAsia="Avenir" w:hAnsi="Avenir" w:cs="Avenir"/>
                          <w:color w:val="000000"/>
                        </w:rPr>
                        <w:t xml:space="preserve"> Les bénéficiaires reçoivent un soutien qui est défini dans deux dimensions :  </w:t>
                      </w:r>
                    </w:p>
                    <w:p w14:paraId="77529DB2" w14:textId="77777777" w:rsidR="00D36B3B" w:rsidRDefault="00D36B3B">
                      <w:pPr>
                        <w:spacing w:after="0" w:line="240" w:lineRule="auto"/>
                        <w:ind w:left="765" w:firstLine="2098"/>
                        <w:textDirection w:val="btLr"/>
                      </w:pPr>
                      <w:r>
                        <w:rPr>
                          <w:rFonts w:ascii="Avenir" w:eastAsia="Avenir" w:hAnsi="Avenir" w:cs="Avenir"/>
                          <w:b/>
                          <w:color w:val="000000"/>
                        </w:rPr>
                        <w:t xml:space="preserve">Type de soutien </w:t>
                      </w:r>
                    </w:p>
                    <w:p w14:paraId="77529DB3" w14:textId="77777777" w:rsidR="00D36B3B" w:rsidRDefault="00D36B3B" w:rsidP="00CD195B">
                      <w:pPr>
                        <w:spacing w:after="0" w:line="240" w:lineRule="auto"/>
                        <w:ind w:left="567"/>
                        <w:textDirection w:val="btLr"/>
                      </w:pPr>
                      <w:r w:rsidRPr="00CD195B">
                        <w:rPr>
                          <w:rFonts w:ascii="Avenir" w:eastAsia="Avenir" w:hAnsi="Avenir" w:cs="Avenir"/>
                          <w:b/>
                          <w:bCs/>
                          <w:color w:val="FF0000"/>
                          <w:u w:val="single"/>
                        </w:rPr>
                        <w:t>Soutien ciblé</w:t>
                      </w:r>
                      <w:r>
                        <w:rPr>
                          <w:rFonts w:ascii="Avenir" w:eastAsia="Avenir" w:hAnsi="Avenir" w:cs="Avenir"/>
                          <w:color w:val="000000"/>
                        </w:rPr>
                        <w:t xml:space="preserve"> (reçu par des </w:t>
                      </w:r>
                      <w:r w:rsidRPr="00CD195B">
                        <w:rPr>
                          <w:rFonts w:ascii="Avenir" w:eastAsia="Avenir" w:hAnsi="Avenir" w:cs="Avenir"/>
                          <w:b/>
                          <w:bCs/>
                          <w:color w:val="FF0000"/>
                        </w:rPr>
                        <w:t>personnes qui peuvent être identifiées et comptées</w:t>
                      </w:r>
                      <w:r w:rsidRPr="00CD195B">
                        <w:rPr>
                          <w:rFonts w:ascii="Avenir" w:eastAsia="Avenir" w:hAnsi="Avenir" w:cs="Avenir"/>
                          <w:color w:val="FF0000"/>
                        </w:rPr>
                        <w:t xml:space="preserve"> </w:t>
                      </w:r>
                      <w:r>
                        <w:rPr>
                          <w:rFonts w:ascii="Avenir" w:eastAsia="Avenir" w:hAnsi="Avenir" w:cs="Avenir"/>
                          <w:color w:val="000000"/>
                        </w:rPr>
                        <w:t xml:space="preserve">par le projet </w:t>
                      </w:r>
                      <w:r w:rsidRPr="00CD195B">
                        <w:rPr>
                          <w:rFonts w:ascii="Avenir" w:eastAsia="Avenir" w:hAnsi="Avenir" w:cs="Avenir"/>
                          <w:b/>
                          <w:bCs/>
                          <w:color w:val="FF0000"/>
                        </w:rPr>
                        <w:t>et qui savent qu’elles reçoivent du soutien</w:t>
                      </w:r>
                      <w:r>
                        <w:rPr>
                          <w:rFonts w:ascii="Avenir" w:eastAsia="Avenir" w:hAnsi="Avenir" w:cs="Avenir"/>
                          <w:color w:val="000000"/>
                        </w:rPr>
                        <w:t xml:space="preserve">) </w:t>
                      </w:r>
                    </w:p>
                    <w:p w14:paraId="77529DB4" w14:textId="77777777" w:rsidR="00D36B3B" w:rsidRDefault="00D36B3B" w:rsidP="00CD195B">
                      <w:pPr>
                        <w:spacing w:after="0" w:line="240" w:lineRule="auto"/>
                        <w:ind w:left="567"/>
                        <w:textDirection w:val="btLr"/>
                      </w:pPr>
                    </w:p>
                    <w:p w14:paraId="77529DB5" w14:textId="77777777" w:rsidR="00D36B3B" w:rsidRDefault="00D36B3B" w:rsidP="00CD195B">
                      <w:pPr>
                        <w:spacing w:after="0" w:line="240" w:lineRule="auto"/>
                        <w:ind w:left="567"/>
                        <w:textDirection w:val="btLr"/>
                      </w:pPr>
                      <w:r w:rsidRPr="00CD195B">
                        <w:rPr>
                          <w:rFonts w:ascii="Avenir" w:eastAsia="Avenir" w:hAnsi="Avenir" w:cs="Avenir"/>
                          <w:b/>
                          <w:bCs/>
                          <w:color w:val="00B050"/>
                          <w:u w:val="single"/>
                        </w:rPr>
                        <w:t>Soutien non ciblé</w:t>
                      </w:r>
                      <w:r>
                        <w:rPr>
                          <w:rFonts w:ascii="Avenir" w:eastAsia="Avenir" w:hAnsi="Avenir" w:cs="Avenir"/>
                          <w:color w:val="000000"/>
                        </w:rPr>
                        <w:t xml:space="preserve"> : reçu indirectement par des </w:t>
                      </w:r>
                      <w:r w:rsidRPr="00CD195B">
                        <w:rPr>
                          <w:rFonts w:ascii="Avenir" w:eastAsia="Avenir" w:hAnsi="Avenir" w:cs="Avenir"/>
                          <w:b/>
                          <w:bCs/>
                          <w:color w:val="00B050"/>
                        </w:rPr>
                        <w:t>personnes qui ne peuvent pas être identifiées et comptées précisément</w:t>
                      </w:r>
                      <w:r>
                        <w:rPr>
                          <w:rFonts w:ascii="Avenir" w:eastAsia="Avenir" w:hAnsi="Avenir" w:cs="Avenir"/>
                          <w:color w:val="000000"/>
                        </w:rPr>
                        <w:t xml:space="preserve">. Par exemple : campagnes de communication, enfants dans un foyer dont l’un ou les deux parents reçoivent un appui ciblé.  </w:t>
                      </w:r>
                    </w:p>
                    <w:p w14:paraId="77529DB6" w14:textId="77777777" w:rsidR="00D36B3B" w:rsidRDefault="00D36B3B">
                      <w:pPr>
                        <w:spacing w:after="0" w:line="240" w:lineRule="auto"/>
                        <w:ind w:left="1800" w:firstLine="7200"/>
                        <w:textDirection w:val="btLr"/>
                      </w:pPr>
                    </w:p>
                    <w:p w14:paraId="77529DB7" w14:textId="77777777" w:rsidR="00D36B3B" w:rsidRDefault="00D36B3B">
                      <w:pPr>
                        <w:spacing w:after="0" w:line="240" w:lineRule="auto"/>
                        <w:ind w:left="567" w:firstLine="1701"/>
                        <w:textDirection w:val="btLr"/>
                      </w:pPr>
                      <w:r>
                        <w:rPr>
                          <w:rFonts w:ascii="Avenir" w:eastAsia="Avenir" w:hAnsi="Avenir" w:cs="Avenir"/>
                          <w:b/>
                          <w:color w:val="000000"/>
                        </w:rPr>
                        <w:t>2) Intensité du soutien</w:t>
                      </w:r>
                    </w:p>
                    <w:p w14:paraId="77529DB8" w14:textId="77777777" w:rsidR="00D36B3B" w:rsidRDefault="00D36B3B" w:rsidP="00CD195B">
                      <w:pPr>
                        <w:spacing w:after="0" w:line="240" w:lineRule="auto"/>
                        <w:ind w:left="567"/>
                        <w:textDirection w:val="btLr"/>
                      </w:pPr>
                      <w:r>
                        <w:rPr>
                          <w:rFonts w:ascii="Avenir" w:eastAsia="Avenir" w:hAnsi="Avenir" w:cs="Avenir"/>
                          <w:color w:val="000000"/>
                          <w:u w:val="single"/>
                        </w:rPr>
                        <w:t>Faible</w:t>
                      </w:r>
                      <w:r>
                        <w:rPr>
                          <w:rFonts w:ascii="Avenir" w:eastAsia="Avenir" w:hAnsi="Avenir" w:cs="Avenir"/>
                          <w:color w:val="000000"/>
                        </w:rPr>
                        <w:t xml:space="preserve"> (par exemple, les personnes vivant dans une zone administrative où l’autorité reçoit un soutien au renforcement des capacités)</w:t>
                      </w:r>
                    </w:p>
                    <w:p w14:paraId="77529DB9" w14:textId="77777777" w:rsidR="00D36B3B" w:rsidRDefault="00D36B3B" w:rsidP="00CD195B">
                      <w:pPr>
                        <w:spacing w:after="0" w:line="240" w:lineRule="auto"/>
                        <w:ind w:left="567"/>
                        <w:textDirection w:val="btLr"/>
                      </w:pPr>
                    </w:p>
                    <w:p w14:paraId="77529DBA" w14:textId="77777777" w:rsidR="00D36B3B" w:rsidRDefault="00D36B3B" w:rsidP="00CD195B">
                      <w:pPr>
                        <w:spacing w:after="0" w:line="240" w:lineRule="auto"/>
                        <w:ind w:left="567"/>
                        <w:textDirection w:val="btLr"/>
                      </w:pPr>
                      <w:r>
                        <w:rPr>
                          <w:rFonts w:ascii="Avenir" w:eastAsia="Avenir" w:hAnsi="Avenir" w:cs="Avenir"/>
                          <w:color w:val="000000"/>
                          <w:u w:val="single"/>
                        </w:rPr>
                        <w:t>Moyenne</w:t>
                      </w:r>
                      <w:r>
                        <w:rPr>
                          <w:rFonts w:ascii="Avenir" w:eastAsia="Avenir" w:hAnsi="Avenir" w:cs="Avenir"/>
                          <w:color w:val="000000"/>
                        </w:rPr>
                        <w:t xml:space="preserve"> (par exemple, les personnes qui participent à des séances de renforcement de capacité de manière régulière)</w:t>
                      </w:r>
                    </w:p>
                    <w:p w14:paraId="77529DBB" w14:textId="77777777" w:rsidR="00D36B3B" w:rsidRDefault="00D36B3B" w:rsidP="00CD195B">
                      <w:pPr>
                        <w:spacing w:after="5" w:line="270" w:lineRule="auto"/>
                        <w:ind w:left="567" w:right="27"/>
                        <w:jc w:val="both"/>
                        <w:textDirection w:val="btLr"/>
                      </w:pPr>
                    </w:p>
                    <w:p w14:paraId="77529DBC" w14:textId="77777777" w:rsidR="00D36B3B" w:rsidRDefault="00D36B3B" w:rsidP="00CD195B">
                      <w:pPr>
                        <w:spacing w:after="0" w:line="240" w:lineRule="auto"/>
                        <w:ind w:left="567"/>
                        <w:textDirection w:val="btLr"/>
                      </w:pPr>
                      <w:r>
                        <w:rPr>
                          <w:rFonts w:ascii="Avenir" w:eastAsia="Avenir" w:hAnsi="Avenir" w:cs="Avenir"/>
                          <w:color w:val="000000"/>
                          <w:u w:val="single"/>
                        </w:rPr>
                        <w:t>Haute</w:t>
                      </w:r>
                      <w:r>
                        <w:rPr>
                          <w:rFonts w:ascii="Avenir" w:eastAsia="Avenir" w:hAnsi="Avenir" w:cs="Avenir"/>
                          <w:color w:val="000000"/>
                        </w:rPr>
                        <w:t xml:space="preserve"> (par exemple, les individus qui reçoivent un accompagnement soutenu sur la durée)</w:t>
                      </w:r>
                    </w:p>
                    <w:p w14:paraId="77529DBD" w14:textId="77777777" w:rsidR="00D36B3B" w:rsidRDefault="00D36B3B">
                      <w:pPr>
                        <w:spacing w:after="0" w:line="240" w:lineRule="auto"/>
                        <w:ind w:left="1070" w:firstLine="4280"/>
                        <w:textDirection w:val="btLr"/>
                      </w:pPr>
                    </w:p>
                    <w:p w14:paraId="77529DBE" w14:textId="77777777" w:rsidR="00D36B3B" w:rsidRDefault="00D36B3B">
                      <w:pPr>
                        <w:spacing w:after="0" w:line="240" w:lineRule="auto"/>
                        <w:textDirection w:val="btLr"/>
                      </w:pPr>
                      <w:r>
                        <w:rPr>
                          <w:rFonts w:ascii="Avenir" w:eastAsia="Avenir" w:hAnsi="Avenir" w:cs="Avenir"/>
                          <w:b/>
                          <w:color w:val="000000"/>
                        </w:rPr>
                        <w:t xml:space="preserve">Le nombre de bénéficiaires directs est dès lors défini comme le nombre d’individus (ventilés par le genre) qui reçoivent un soutien ciblé </w:t>
                      </w:r>
                      <w:r>
                        <w:rPr>
                          <w:rFonts w:ascii="Avenir" w:eastAsia="Avenir" w:hAnsi="Avenir" w:cs="Avenir"/>
                          <w:b/>
                          <w:color w:val="000000"/>
                          <w:u w:val="single"/>
                        </w:rPr>
                        <w:t>et</w:t>
                      </w:r>
                      <w:r>
                        <w:rPr>
                          <w:rFonts w:ascii="Avenir" w:eastAsia="Avenir" w:hAnsi="Avenir" w:cs="Avenir"/>
                          <w:b/>
                          <w:color w:val="000000"/>
                        </w:rPr>
                        <w:t xml:space="preserve"> de haute et moyenne intensité. </w:t>
                      </w:r>
                    </w:p>
                    <w:p w14:paraId="77529DBF" w14:textId="77777777" w:rsidR="00D36B3B" w:rsidRDefault="00D36B3B">
                      <w:pPr>
                        <w:spacing w:after="0" w:line="240" w:lineRule="auto"/>
                        <w:textDirection w:val="btLr"/>
                      </w:pPr>
                    </w:p>
                    <w:p w14:paraId="77529DC0" w14:textId="77777777" w:rsidR="00D36B3B" w:rsidRDefault="00D36B3B">
                      <w:pPr>
                        <w:spacing w:after="0" w:line="240" w:lineRule="auto"/>
                        <w:textDirection w:val="btLr"/>
                      </w:pPr>
                      <w:r>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77529DC1" w14:textId="77777777" w:rsidR="00D36B3B" w:rsidRDefault="00D36B3B">
                      <w:pPr>
                        <w:spacing w:after="0" w:line="240" w:lineRule="auto"/>
                        <w:textDirection w:val="btLr"/>
                      </w:pPr>
                    </w:p>
                    <w:p w14:paraId="77529DC2" w14:textId="77777777" w:rsidR="00D36B3B" w:rsidRDefault="00D36B3B">
                      <w:pPr>
                        <w:spacing w:after="0" w:line="240" w:lineRule="auto"/>
                        <w:textDirection w:val="btLr"/>
                      </w:pPr>
                      <w:r>
                        <w:rPr>
                          <w:rFonts w:ascii="Avenir" w:eastAsia="Avenir" w:hAnsi="Avenir" w:cs="Avenir"/>
                          <w:b/>
                          <w:color w:val="000000"/>
                        </w:rPr>
                        <w:t>Si certains bénéficiaires bénéficient plus d’une fois : (</w:t>
                      </w:r>
                      <w:proofErr w:type="spellStart"/>
                      <w:r>
                        <w:rPr>
                          <w:rFonts w:ascii="Avenir" w:eastAsia="Avenir" w:hAnsi="Avenir" w:cs="Avenir"/>
                          <w:b/>
                          <w:color w:val="000000"/>
                        </w:rPr>
                        <w:t>eg</w:t>
                      </w:r>
                      <w:proofErr w:type="spellEnd"/>
                      <w:r>
                        <w:rPr>
                          <w:rFonts w:ascii="Avenir" w:eastAsia="Avenir" w:hAnsi="Avenir" w:cs="Avenir"/>
                          <w:b/>
                          <w:color w:val="000000"/>
                        </w:rPr>
                        <w:t xml:space="preserve"> : les membres d’une communauté qui sont soutenus pour une mise en défens et bénéficient aussi d’une nouvelle route) estimer le détail mais ne pas les comptabiliser deux fois. </w:t>
                      </w:r>
                    </w:p>
                  </w:txbxContent>
                </v:textbox>
                <w10:wrap type="square"/>
              </v:rect>
            </w:pict>
          </mc:Fallback>
        </mc:AlternateContent>
      </w:r>
    </w:p>
    <w:sectPr w:rsidR="00671E5C" w:rsidRPr="00340867" w:rsidSect="00BF34F4">
      <w:pgSz w:w="11900" w:h="16840"/>
      <w:pgMar w:top="1961" w:right="1557" w:bottom="1493" w:left="1579" w:header="1020" w:footer="111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27899" w14:textId="77777777" w:rsidR="002E4A55" w:rsidRDefault="002E4A55">
      <w:pPr>
        <w:spacing w:after="0" w:line="240" w:lineRule="auto"/>
      </w:pPr>
      <w:r>
        <w:separator/>
      </w:r>
    </w:p>
  </w:endnote>
  <w:endnote w:type="continuationSeparator" w:id="0">
    <w:p w14:paraId="7768F5D3" w14:textId="77777777" w:rsidR="002E4A55" w:rsidRDefault="002E4A55">
      <w:pPr>
        <w:spacing w:after="0" w:line="240" w:lineRule="auto"/>
      </w:pPr>
      <w:r>
        <w:continuationSeparator/>
      </w:r>
    </w:p>
  </w:endnote>
  <w:endnote w:type="continuationNotice" w:id="1">
    <w:p w14:paraId="1FFB8A85" w14:textId="77777777" w:rsidR="002E4A55" w:rsidRDefault="002E4A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m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200823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B083E05" w14:textId="2AF01A24" w:rsidR="00D36B3B" w:rsidRPr="00CE5DD8" w:rsidRDefault="00D36B3B">
            <w:pPr>
              <w:pStyle w:val="Pieddepage"/>
              <w:jc w:val="right"/>
              <w:rPr>
                <w:sz w:val="16"/>
                <w:szCs w:val="16"/>
              </w:rPr>
            </w:pPr>
            <w:r w:rsidRPr="00CE5DD8">
              <w:rPr>
                <w:sz w:val="16"/>
                <w:szCs w:val="16"/>
              </w:rPr>
              <w:t xml:space="preserve">Page </w:t>
            </w:r>
            <w:r w:rsidRPr="00CE5DD8">
              <w:rPr>
                <w:b/>
                <w:bCs/>
                <w:sz w:val="16"/>
                <w:szCs w:val="16"/>
              </w:rPr>
              <w:fldChar w:fldCharType="begin"/>
            </w:r>
            <w:r w:rsidRPr="00CE5DD8">
              <w:rPr>
                <w:b/>
                <w:bCs/>
                <w:sz w:val="16"/>
                <w:szCs w:val="16"/>
              </w:rPr>
              <w:instrText>PAGE</w:instrText>
            </w:r>
            <w:r w:rsidRPr="00CE5DD8">
              <w:rPr>
                <w:b/>
                <w:bCs/>
                <w:sz w:val="16"/>
                <w:szCs w:val="16"/>
              </w:rPr>
              <w:fldChar w:fldCharType="separate"/>
            </w:r>
            <w:r w:rsidR="000674BD">
              <w:rPr>
                <w:b/>
                <w:bCs/>
                <w:noProof/>
                <w:sz w:val="16"/>
                <w:szCs w:val="16"/>
              </w:rPr>
              <w:t>24</w:t>
            </w:r>
            <w:r w:rsidRPr="00CE5DD8">
              <w:rPr>
                <w:b/>
                <w:bCs/>
                <w:sz w:val="16"/>
                <w:szCs w:val="16"/>
              </w:rPr>
              <w:fldChar w:fldCharType="end"/>
            </w:r>
            <w:r w:rsidRPr="00CE5DD8">
              <w:rPr>
                <w:sz w:val="16"/>
                <w:szCs w:val="16"/>
              </w:rPr>
              <w:t xml:space="preserve"> sur </w:t>
            </w:r>
            <w:r w:rsidRPr="00CE5DD8">
              <w:rPr>
                <w:b/>
                <w:bCs/>
                <w:sz w:val="16"/>
                <w:szCs w:val="16"/>
              </w:rPr>
              <w:fldChar w:fldCharType="begin"/>
            </w:r>
            <w:r w:rsidRPr="00CE5DD8">
              <w:rPr>
                <w:b/>
                <w:bCs/>
                <w:sz w:val="16"/>
                <w:szCs w:val="16"/>
              </w:rPr>
              <w:instrText>NUMPAGES</w:instrText>
            </w:r>
            <w:r w:rsidRPr="00CE5DD8">
              <w:rPr>
                <w:b/>
                <w:bCs/>
                <w:sz w:val="16"/>
                <w:szCs w:val="16"/>
              </w:rPr>
              <w:fldChar w:fldCharType="separate"/>
            </w:r>
            <w:r w:rsidR="000674BD">
              <w:rPr>
                <w:b/>
                <w:bCs/>
                <w:noProof/>
                <w:sz w:val="16"/>
                <w:szCs w:val="16"/>
              </w:rPr>
              <w:t>46</w:t>
            </w:r>
            <w:r w:rsidRPr="00CE5DD8">
              <w:rPr>
                <w:b/>
                <w:bCs/>
                <w:sz w:val="16"/>
                <w:szCs w:val="16"/>
              </w:rPr>
              <w:fldChar w:fldCharType="end"/>
            </w:r>
          </w:p>
        </w:sdtContent>
      </w:sdt>
    </w:sdtContent>
  </w:sdt>
  <w:p w14:paraId="77529D90" w14:textId="77777777" w:rsidR="00D36B3B" w:rsidRDefault="00D36B3B">
    <w:pPr>
      <w:pBdr>
        <w:top w:val="nil"/>
        <w:left w:val="nil"/>
        <w:bottom w:val="nil"/>
        <w:right w:val="nil"/>
        <w:between w:val="nil"/>
      </w:pBdr>
      <w:tabs>
        <w:tab w:val="center" w:pos="4536"/>
        <w:tab w:val="right" w:pos="9072"/>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9D94" w14:textId="18588434" w:rsidR="00D36B3B" w:rsidRDefault="00D36B3B">
    <w:pPr>
      <w:pBdr>
        <w:top w:val="nil"/>
        <w:left w:val="nil"/>
        <w:bottom w:val="nil"/>
        <w:right w:val="nil"/>
        <w:between w:val="nil"/>
      </w:pBdr>
      <w:tabs>
        <w:tab w:val="center" w:pos="4536"/>
        <w:tab w:val="right" w:pos="9072"/>
      </w:tabs>
      <w:spacing w:after="0" w:line="240" w:lineRule="auto"/>
      <w:ind w:left="20" w:right="28" w:hanging="10"/>
      <w:jc w:val="center"/>
      <w:rPr>
        <w:color w:val="000000"/>
        <w:sz w:val="21"/>
        <w:szCs w:val="21"/>
      </w:rPr>
    </w:pPr>
    <w:r>
      <w:rPr>
        <w:color w:val="000000"/>
        <w:sz w:val="21"/>
        <w:szCs w:val="21"/>
        <w:shd w:val="clear" w:color="auto" w:fill="E6E6E6"/>
      </w:rPr>
      <w:fldChar w:fldCharType="begin"/>
    </w:r>
    <w:r>
      <w:rPr>
        <w:color w:val="000000"/>
        <w:sz w:val="21"/>
        <w:szCs w:val="21"/>
      </w:rPr>
      <w:instrText>PAGE</w:instrText>
    </w:r>
    <w:r>
      <w:rPr>
        <w:color w:val="000000"/>
        <w:sz w:val="21"/>
        <w:szCs w:val="21"/>
        <w:shd w:val="clear" w:color="auto" w:fill="E6E6E6"/>
      </w:rPr>
      <w:fldChar w:fldCharType="separate"/>
    </w:r>
    <w:r w:rsidR="00BF34F4">
      <w:rPr>
        <w:noProof/>
        <w:color w:val="000000"/>
        <w:sz w:val="21"/>
        <w:szCs w:val="21"/>
      </w:rPr>
      <w:t>1</w:t>
    </w:r>
    <w:r>
      <w:rPr>
        <w:color w:val="000000"/>
        <w:sz w:val="21"/>
        <w:szCs w:val="21"/>
        <w:shd w:val="clear" w:color="auto" w:fill="E6E6E6"/>
      </w:rPr>
      <w:fldChar w:fldCharType="end"/>
    </w:r>
  </w:p>
  <w:p w14:paraId="77529D95" w14:textId="77777777" w:rsidR="00D36B3B" w:rsidRDefault="00D36B3B">
    <w:pPr>
      <w:pBdr>
        <w:top w:val="nil"/>
        <w:left w:val="nil"/>
        <w:bottom w:val="nil"/>
        <w:right w:val="nil"/>
        <w:between w:val="nil"/>
      </w:pBd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DA2E" w14:textId="77777777" w:rsidR="002E4A55" w:rsidRDefault="002E4A55">
      <w:pPr>
        <w:spacing w:after="0" w:line="240" w:lineRule="auto"/>
      </w:pPr>
      <w:r>
        <w:separator/>
      </w:r>
    </w:p>
  </w:footnote>
  <w:footnote w:type="continuationSeparator" w:id="0">
    <w:p w14:paraId="0D73FDA7" w14:textId="77777777" w:rsidR="002E4A55" w:rsidRDefault="002E4A55">
      <w:pPr>
        <w:spacing w:after="0" w:line="240" w:lineRule="auto"/>
      </w:pPr>
      <w:r>
        <w:continuationSeparator/>
      </w:r>
    </w:p>
  </w:footnote>
  <w:footnote w:type="continuationNotice" w:id="1">
    <w:p w14:paraId="068850C1" w14:textId="77777777" w:rsidR="002E4A55" w:rsidRDefault="002E4A55">
      <w:pPr>
        <w:spacing w:after="0" w:line="240" w:lineRule="auto"/>
      </w:pPr>
    </w:p>
  </w:footnote>
  <w:footnote w:id="2">
    <w:p w14:paraId="77529DA0" w14:textId="208652AF" w:rsidR="00D36B3B" w:rsidRDefault="00D36B3B">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vertAlign w:val="superscript"/>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 xml:space="preserve">L’ensemble des documents de projet se trouve sur le Drive de FONAREDD et de CAFI </w:t>
      </w:r>
      <w:hyperlink r:id="rId1">
        <w:r>
          <w:rPr>
            <w:rFonts w:ascii="Avenir" w:eastAsia="Avenir" w:hAnsi="Avenir" w:cs="Avenir"/>
            <w:color w:val="0563C1"/>
            <w:sz w:val="18"/>
            <w:szCs w:val="18"/>
            <w:u w:val="single"/>
          </w:rPr>
          <w:t>https://drive.google.com/drive/folders/1RhAT_Hc5jycgw40xr7YZM57jV4zQFadQ</w:t>
        </w:r>
      </w:hyperlink>
      <w:r>
        <w:rPr>
          <w:rFonts w:ascii="Avenir" w:eastAsia="Avenir" w:hAnsi="Avenir" w:cs="Avenir"/>
          <w:color w:val="000000"/>
          <w:sz w:val="18"/>
          <w:szCs w:val="18"/>
        </w:rPr>
        <w:t xml:space="preserve">. Sélectionner Country documents / Le pays ou </w:t>
      </w:r>
      <w:proofErr w:type="spellStart"/>
      <w:r>
        <w:rPr>
          <w:rFonts w:ascii="Avenir" w:eastAsia="Avenir" w:hAnsi="Avenir" w:cs="Avenir"/>
          <w:color w:val="000000"/>
          <w:sz w:val="18"/>
          <w:szCs w:val="18"/>
        </w:rPr>
        <w:t>regional</w:t>
      </w:r>
      <w:proofErr w:type="spellEnd"/>
      <w:r>
        <w:rPr>
          <w:rFonts w:ascii="Avenir" w:eastAsia="Avenir" w:hAnsi="Avenir" w:cs="Avenir"/>
          <w:color w:val="000000"/>
          <w:sz w:val="18"/>
          <w:szCs w:val="18"/>
        </w:rPr>
        <w:t xml:space="preserve"> / </w:t>
      </w:r>
      <w:proofErr w:type="spellStart"/>
      <w:r>
        <w:rPr>
          <w:rFonts w:ascii="Avenir" w:eastAsia="Avenir" w:hAnsi="Avenir" w:cs="Avenir"/>
          <w:color w:val="000000"/>
          <w:sz w:val="18"/>
          <w:szCs w:val="18"/>
        </w:rPr>
        <w:t>programming</w:t>
      </w:r>
      <w:proofErr w:type="spellEnd"/>
      <w:r>
        <w:rPr>
          <w:rFonts w:ascii="Avenir" w:eastAsia="Avenir" w:hAnsi="Avenir" w:cs="Avenir"/>
          <w:color w:val="000000"/>
          <w:sz w:val="18"/>
          <w:szCs w:val="18"/>
        </w:rPr>
        <w:t xml:space="preserve"> / active portfolio / numéro et nom du projet </w:t>
      </w:r>
    </w:p>
  </w:footnote>
  <w:footnote w:id="3">
    <w:p w14:paraId="77529DA1" w14:textId="77777777" w:rsidR="00D36B3B" w:rsidRDefault="00D36B3B">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rFonts w:ascii="Avenir" w:eastAsia="Avenir" w:hAnsi="Avenir" w:cs="Avenir"/>
          <w:color w:val="000000"/>
          <w:sz w:val="18"/>
          <w:szCs w:val="18"/>
        </w:rPr>
        <w:t xml:space="preserve"> Il s’agit des organisations qui ont reçu un financement direct du Bureau MPTF dans le cadre du projet.</w:t>
      </w:r>
    </w:p>
  </w:footnote>
  <w:footnote w:id="4">
    <w:p w14:paraId="0B19EE5D" w14:textId="77777777" w:rsidR="00D36B3B" w:rsidRDefault="00D36B3B" w:rsidP="00FC2505">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Préciser l’unité.</w:t>
      </w:r>
    </w:p>
  </w:footnote>
  <w:footnote w:id="5">
    <w:p w14:paraId="179C8E59" w14:textId="77777777" w:rsidR="00D36B3B" w:rsidRDefault="00D36B3B" w:rsidP="00FC2505">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Indiquer la cible telle que renseignée dans le document de projet.</w:t>
      </w:r>
    </w:p>
  </w:footnote>
  <w:footnote w:id="6">
    <w:p w14:paraId="6C0DBC34" w14:textId="77777777" w:rsidR="00D36B3B" w:rsidRDefault="00D36B3B" w:rsidP="00FC2505">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Les commentaires doivent inclure les raisons pour les progrès significatifs, les retards ou changements le cas échéant.</w:t>
      </w:r>
    </w:p>
  </w:footnote>
  <w:footnote w:id="7">
    <w:p w14:paraId="77529DA6" w14:textId="77777777" w:rsidR="00D36B3B" w:rsidRDefault="00D36B3B">
      <w:pPr>
        <w:pBdr>
          <w:top w:val="nil"/>
          <w:left w:val="nil"/>
          <w:bottom w:val="nil"/>
          <w:right w:val="nil"/>
          <w:between w:val="nil"/>
        </w:pBdr>
        <w:spacing w:after="0" w:line="240" w:lineRule="auto"/>
        <w:ind w:left="20" w:right="28" w:hanging="10"/>
        <w:jc w:val="both"/>
        <w:rPr>
          <w:color w:val="000000"/>
          <w:sz w:val="20"/>
          <w:szCs w:val="20"/>
        </w:rPr>
      </w:pPr>
      <w:r>
        <w:rPr>
          <w:vertAlign w:val="superscript"/>
        </w:rPr>
        <w:footnoteRef/>
      </w:r>
      <w:r>
        <w:rPr>
          <w:color w:val="000000"/>
          <w:sz w:val="20"/>
          <w:szCs w:val="20"/>
        </w:rPr>
        <w:t xml:space="preserve"> </w:t>
      </w:r>
      <w:r>
        <w:rPr>
          <w:rFonts w:ascii="Avenir" w:eastAsia="Avenir" w:hAnsi="Avenir" w:cs="Avenir"/>
          <w:color w:val="000000"/>
          <w:sz w:val="18"/>
          <w:szCs w:val="18"/>
        </w:rPr>
        <w:t>Indiquer seulement le numéro du Produit dans lequel s’inscrit l’activité.</w:t>
      </w:r>
    </w:p>
  </w:footnote>
  <w:footnote w:id="8">
    <w:p w14:paraId="77529DA7" w14:textId="77777777" w:rsidR="00D36B3B" w:rsidRDefault="00D36B3B">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Merci de vous référer au calendrier de mise en œuvre du cadre logique du projet.</w:t>
      </w:r>
    </w:p>
  </w:footnote>
  <w:footnote w:id="9">
    <w:p w14:paraId="00728C25" w14:textId="6702C9E5" w:rsidR="00D36B3B" w:rsidRPr="007A557C" w:rsidRDefault="00D36B3B">
      <w:pPr>
        <w:pStyle w:val="Notedebasdepage"/>
        <w:rPr>
          <w:lang w:val="fr-CD"/>
        </w:rPr>
      </w:pPr>
      <w:r>
        <w:rPr>
          <w:rStyle w:val="Appelnotedebasdep"/>
        </w:rPr>
        <w:footnoteRef/>
      </w:r>
      <w:r>
        <w:t xml:space="preserve"> </w:t>
      </w:r>
      <w:hyperlink r:id="rId2" w:history="1">
        <w:r w:rsidRPr="00DB2295">
          <w:rPr>
            <w:rStyle w:val="Lienhypertexte"/>
            <w:rFonts w:ascii="Avenir" w:eastAsia="Avenir" w:hAnsi="Avenir" w:cs="Avenir"/>
            <w:sz w:val="18"/>
            <w:szCs w:val="18"/>
          </w:rPr>
          <w:t>Voir le PRODOC PAAD version signée</w:t>
        </w:r>
      </w:hyperlink>
    </w:p>
  </w:footnote>
  <w:footnote w:id="10">
    <w:p w14:paraId="623BD3F5" w14:textId="77777777" w:rsidR="00EA6FAC" w:rsidRDefault="00EA6FAC" w:rsidP="00EA6FAC">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vertAlign w:val="superscript"/>
        </w:rPr>
        <w:footnoteRef/>
      </w:r>
      <w:r>
        <w:rPr>
          <w:rFonts w:ascii="Avenir" w:eastAsia="Avenir" w:hAnsi="Avenir" w:cs="Avenir"/>
          <w:color w:val="000000"/>
          <w:sz w:val="18"/>
          <w:szCs w:val="18"/>
        </w:rPr>
        <w:t xml:space="preserve"> Les Lettres d’intentions sont accessibles dans ce dossier : </w:t>
      </w:r>
      <w:hyperlink r:id="rId3">
        <w:r>
          <w:rPr>
            <w:rFonts w:ascii="Avenir" w:eastAsia="Avenir" w:hAnsi="Avenir" w:cs="Avenir"/>
            <w:color w:val="0563C1"/>
            <w:sz w:val="18"/>
            <w:szCs w:val="18"/>
            <w:u w:val="single"/>
          </w:rPr>
          <w:t>https://drive.google.com/drive/folders/19GjqHJID8RP4imWoEiqNIoagyZPwZHDP?usp=drive_link</w:t>
        </w:r>
      </w:hyperlink>
      <w:r>
        <w:rPr>
          <w:rFonts w:ascii="Avenir" w:eastAsia="Avenir" w:hAnsi="Avenir" w:cs="Avenir"/>
          <w:color w:val="0563C1"/>
          <w:sz w:val="18"/>
          <w:szCs w:val="18"/>
          <w:u w:val="single"/>
        </w:rPr>
        <w:t xml:space="preserve">  </w:t>
      </w:r>
      <w:r>
        <w:rPr>
          <w:rFonts w:ascii="Avenir" w:eastAsia="Avenir" w:hAnsi="Avenir" w:cs="Avenir"/>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9D8E" w14:textId="0BC06BF3" w:rsidR="00D36B3B" w:rsidRDefault="00D36B3B">
    <w:pPr>
      <w:pBdr>
        <w:top w:val="nil"/>
        <w:left w:val="nil"/>
        <w:bottom w:val="nil"/>
        <w:right w:val="nil"/>
        <w:between w:val="nil"/>
      </w:pBdr>
      <w:tabs>
        <w:tab w:val="center" w:pos="4536"/>
        <w:tab w:val="right" w:pos="9072"/>
      </w:tabs>
      <w:spacing w:after="0" w:line="240" w:lineRule="auto"/>
      <w:jc w:val="right"/>
      <w:rPr>
        <w:rFonts w:ascii="Avenir" w:eastAsia="Avenir" w:hAnsi="Avenir" w:cs="Avenir"/>
        <w:i/>
      </w:rPr>
    </w:pPr>
    <w:r>
      <w:rPr>
        <w:rFonts w:ascii="Avenir" w:eastAsia="Avenir" w:hAnsi="Avenir" w:cs="Avenir"/>
        <w:i/>
      </w:rPr>
      <w:t>Rapport annuel PAAD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9D91" w14:textId="4B142771" w:rsidR="00D36B3B" w:rsidRDefault="00D36B3B">
    <w:pPr>
      <w:spacing w:after="0" w:line="240" w:lineRule="auto"/>
      <w:jc w:val="center"/>
      <w:rPr>
        <w:rFonts w:ascii="Arial" w:eastAsia="Arial" w:hAnsi="Arial" w:cs="Arial"/>
        <w:b/>
        <w:color w:val="19486A"/>
        <w:sz w:val="24"/>
        <w:szCs w:val="24"/>
      </w:rPr>
    </w:pPr>
    <w:r>
      <w:rPr>
        <w:noProof/>
        <w:lang w:eastAsia="fr-FR"/>
      </w:rPr>
      <w:drawing>
        <wp:anchor distT="0" distB="0" distL="114300" distR="114300" simplePos="0" relativeHeight="251660288" behindDoc="0" locked="0" layoutInCell="1" hidden="0" allowOverlap="1" wp14:anchorId="765E47C2" wp14:editId="72254FDE">
          <wp:simplePos x="0" y="0"/>
          <wp:positionH relativeFrom="column">
            <wp:posOffset>4646930</wp:posOffset>
          </wp:positionH>
          <wp:positionV relativeFrom="paragraph">
            <wp:posOffset>-450044</wp:posOffset>
          </wp:positionV>
          <wp:extent cx="1028700" cy="1096645"/>
          <wp:effectExtent l="0" t="0" r="0" b="8255"/>
          <wp:wrapSquare wrapText="bothSides" distT="0" distB="0" distL="114300" distR="114300"/>
          <wp:docPr id="402890307" name="image1.jpg" descr="Une image contenant dessin, croquis, Graphique, clipart&#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799907398" name="image1.jpg" descr="Une image contenant dessin, croquis, Graphique, clipart&#10;&#10;Le contenu généré par l’IA peut être incorrect."/>
                  <pic:cNvPicPr preferRelativeResize="0"/>
                </pic:nvPicPr>
                <pic:blipFill>
                  <a:blip r:embed="rId1"/>
                  <a:srcRect/>
                  <a:stretch>
                    <a:fillRect/>
                  </a:stretch>
                </pic:blipFill>
                <pic:spPr>
                  <a:xfrm>
                    <a:off x="0" y="0"/>
                    <a:ext cx="1028700" cy="1096645"/>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9264" behindDoc="0" locked="0" layoutInCell="1" hidden="0" allowOverlap="1" wp14:anchorId="4E7F35CA" wp14:editId="65C02135">
          <wp:simplePos x="0" y="0"/>
          <wp:positionH relativeFrom="column">
            <wp:posOffset>1171575</wp:posOffset>
          </wp:positionH>
          <wp:positionV relativeFrom="paragraph">
            <wp:posOffset>-478904</wp:posOffset>
          </wp:positionV>
          <wp:extent cx="908685" cy="1096645"/>
          <wp:effectExtent l="0" t="0" r="5715" b="8255"/>
          <wp:wrapSquare wrapText="bothSides" distT="0" distB="0" distL="114300" distR="114300"/>
          <wp:docPr id="2125979606" name="image2.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862780663" name="image2.jpg" descr="Logo&#10;&#10;Description automatically generated"/>
                  <pic:cNvPicPr preferRelativeResize="0"/>
                </pic:nvPicPr>
                <pic:blipFill>
                  <a:blip r:embed="rId2"/>
                  <a:srcRect/>
                  <a:stretch>
                    <a:fillRect/>
                  </a:stretch>
                </pic:blipFill>
                <pic:spPr>
                  <a:xfrm>
                    <a:off x="0" y="0"/>
                    <a:ext cx="908685" cy="1096645"/>
                  </a:xfrm>
                  <a:prstGeom prst="rect">
                    <a:avLst/>
                  </a:prstGeom>
                  <a:ln/>
                </pic:spPr>
              </pic:pic>
            </a:graphicData>
          </a:graphic>
          <wp14:sizeRelH relativeFrom="margin">
            <wp14:pctWidth>0</wp14:pctWidth>
          </wp14:sizeRelH>
          <wp14:sizeRelV relativeFrom="margin">
            <wp14:pctHeight>0</wp14:pctHeight>
          </wp14:sizeRelV>
        </wp:anchor>
      </w:drawing>
    </w:r>
    <w:r>
      <w:rPr>
        <w:noProof/>
        <w:color w:val="2B579A"/>
        <w:shd w:val="clear" w:color="auto" w:fill="E6E6E6"/>
        <w:lang w:eastAsia="fr-FR"/>
      </w:rPr>
      <w:drawing>
        <wp:anchor distT="0" distB="0" distL="114300" distR="114300" simplePos="0" relativeHeight="251661312" behindDoc="0" locked="0" layoutInCell="1" hidden="0" allowOverlap="1" wp14:anchorId="38561E7C" wp14:editId="32AA1D1F">
          <wp:simplePos x="0" y="0"/>
          <wp:positionH relativeFrom="column">
            <wp:posOffset>2900680</wp:posOffset>
          </wp:positionH>
          <wp:positionV relativeFrom="paragraph">
            <wp:posOffset>-257810</wp:posOffset>
          </wp:positionV>
          <wp:extent cx="1044575" cy="607060"/>
          <wp:effectExtent l="0" t="0" r="3175" b="2540"/>
          <wp:wrapNone/>
          <wp:docPr id="700365897" name="Picture 4" descr="RDC.png"/>
          <wp:cNvGraphicFramePr/>
          <a:graphic xmlns:a="http://schemas.openxmlformats.org/drawingml/2006/main">
            <a:graphicData uri="http://schemas.openxmlformats.org/drawingml/2006/picture">
              <pic:pic xmlns:pic="http://schemas.openxmlformats.org/drawingml/2006/picture">
                <pic:nvPicPr>
                  <pic:cNvPr id="678712030" name="Picture 4" descr="RDC.png"/>
                  <pic:cNvPicPr preferRelativeResize="0"/>
                </pic:nvPicPr>
                <pic:blipFill>
                  <a:blip r:embed="rId3"/>
                  <a:srcRect/>
                  <a:stretch>
                    <a:fillRect/>
                  </a:stretch>
                </pic:blipFill>
                <pic:spPr>
                  <a:xfrm>
                    <a:off x="0" y="0"/>
                    <a:ext cx="1044575" cy="607060"/>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62336" behindDoc="0" locked="0" layoutInCell="1" allowOverlap="1" wp14:anchorId="50EB030F" wp14:editId="30E740B5">
          <wp:simplePos x="0" y="0"/>
          <wp:positionH relativeFrom="margin">
            <wp:posOffset>-122829</wp:posOffset>
          </wp:positionH>
          <wp:positionV relativeFrom="paragraph">
            <wp:posOffset>-399709</wp:posOffset>
          </wp:positionV>
          <wp:extent cx="496532" cy="936951"/>
          <wp:effectExtent l="0" t="0" r="0" b="0"/>
          <wp:wrapNone/>
          <wp:docPr id="1050509259" name="image1.png" descr="Une image contenant capture d’écran, Graphique, conceptio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50128" name="image1.png" descr="Une image contenant capture d’écran, Graphique, conception, Police&#10;&#10;Le contenu généré par l’IA peut être incorrec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6532" cy="936951"/>
                  </a:xfrm>
                  <a:prstGeom prst="rect">
                    <a:avLst/>
                  </a:prstGeom>
                </pic:spPr>
              </pic:pic>
            </a:graphicData>
          </a:graphic>
        </wp:anchor>
      </w:drawing>
    </w:r>
    <w:r>
      <w:rPr>
        <w:rFonts w:ascii="Arial" w:eastAsia="Arial" w:hAnsi="Arial" w:cs="Arial"/>
        <w:b/>
        <w:color w:val="002060"/>
        <w:sz w:val="32"/>
        <w:szCs w:val="32"/>
      </w:rPr>
      <w:tab/>
    </w:r>
    <w:r>
      <w:rPr>
        <w:rFonts w:ascii="Arial" w:eastAsia="Arial" w:hAnsi="Arial" w:cs="Arial"/>
        <w:b/>
        <w:color w:val="002060"/>
        <w:sz w:val="32"/>
        <w:szCs w:val="32"/>
      </w:rPr>
      <w:tab/>
    </w:r>
    <w:r>
      <w:rPr>
        <w:rFonts w:ascii="Arial" w:eastAsia="Arial" w:hAnsi="Arial" w:cs="Arial"/>
        <w:b/>
        <w:color w:val="002060"/>
        <w:sz w:val="32"/>
        <w:szCs w:val="32"/>
      </w:rPr>
      <w:tab/>
    </w:r>
  </w:p>
  <w:p w14:paraId="77529D93" w14:textId="3A16672C" w:rsidR="00D36B3B" w:rsidRDefault="00D36B3B">
    <w:pPr>
      <w:keepNext/>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9D96" w14:textId="77777777" w:rsidR="00D36B3B" w:rsidRDefault="00D36B3B">
    <w:pPr>
      <w:keepNext/>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049"/>
    <w:multiLevelType w:val="multilevel"/>
    <w:tmpl w:val="7F88F91A"/>
    <w:lvl w:ilvl="0">
      <w:start w:val="9"/>
      <w:numFmt w:val="decimal"/>
      <w:lvlText w:val="%1"/>
      <w:lvlJc w:val="left"/>
      <w:pPr>
        <w:ind w:left="360" w:hanging="360"/>
      </w:pPr>
      <w:rPr>
        <w:rFonts w:ascii="Calibri" w:eastAsia="Calibri" w:hAnsi="Calibri" w:cs="Calibri" w:hint="default"/>
      </w:rPr>
    </w:lvl>
    <w:lvl w:ilvl="1">
      <w:start w:val="1"/>
      <w:numFmt w:val="decimal"/>
      <w:lvlText w:val="%1.%2"/>
      <w:lvlJc w:val="left"/>
      <w:pPr>
        <w:ind w:left="360" w:hanging="360"/>
      </w:pPr>
      <w:rPr>
        <w:rFonts w:ascii="Calibri" w:eastAsia="Calibri" w:hAnsi="Calibri" w:cs="Calibri" w:hint="default"/>
      </w:rPr>
    </w:lvl>
    <w:lvl w:ilvl="2">
      <w:start w:val="1"/>
      <w:numFmt w:val="decimal"/>
      <w:lvlText w:val="%1.%2.%3"/>
      <w:lvlJc w:val="left"/>
      <w:pPr>
        <w:ind w:left="720" w:hanging="720"/>
      </w:pPr>
      <w:rPr>
        <w:rFonts w:ascii="Calibri" w:eastAsia="Calibri" w:hAnsi="Calibri" w:cs="Calibri" w:hint="default"/>
      </w:rPr>
    </w:lvl>
    <w:lvl w:ilvl="3">
      <w:start w:val="1"/>
      <w:numFmt w:val="decimal"/>
      <w:lvlText w:val="%1.%2.%3.%4"/>
      <w:lvlJc w:val="left"/>
      <w:pPr>
        <w:ind w:left="720" w:hanging="720"/>
      </w:pPr>
      <w:rPr>
        <w:rFonts w:ascii="Calibri" w:eastAsia="Calibri" w:hAnsi="Calibri" w:cs="Calibri" w:hint="default"/>
      </w:rPr>
    </w:lvl>
    <w:lvl w:ilvl="4">
      <w:start w:val="1"/>
      <w:numFmt w:val="decimal"/>
      <w:lvlText w:val="%1.%2.%3.%4.%5"/>
      <w:lvlJc w:val="left"/>
      <w:pPr>
        <w:ind w:left="720" w:hanging="720"/>
      </w:pPr>
      <w:rPr>
        <w:rFonts w:ascii="Calibri" w:eastAsia="Calibri" w:hAnsi="Calibri" w:cs="Calibri" w:hint="default"/>
      </w:rPr>
    </w:lvl>
    <w:lvl w:ilvl="5">
      <w:start w:val="1"/>
      <w:numFmt w:val="decimal"/>
      <w:lvlText w:val="%1.%2.%3.%4.%5.%6"/>
      <w:lvlJc w:val="left"/>
      <w:pPr>
        <w:ind w:left="1080" w:hanging="1080"/>
      </w:pPr>
      <w:rPr>
        <w:rFonts w:ascii="Calibri" w:eastAsia="Calibri" w:hAnsi="Calibri" w:cs="Calibri" w:hint="default"/>
      </w:rPr>
    </w:lvl>
    <w:lvl w:ilvl="6">
      <w:start w:val="1"/>
      <w:numFmt w:val="decimal"/>
      <w:lvlText w:val="%1.%2.%3.%4.%5.%6.%7"/>
      <w:lvlJc w:val="left"/>
      <w:pPr>
        <w:ind w:left="1080" w:hanging="1080"/>
      </w:pPr>
      <w:rPr>
        <w:rFonts w:ascii="Calibri" w:eastAsia="Calibri" w:hAnsi="Calibri" w:cs="Calibri" w:hint="default"/>
      </w:rPr>
    </w:lvl>
    <w:lvl w:ilvl="7">
      <w:start w:val="1"/>
      <w:numFmt w:val="decimal"/>
      <w:lvlText w:val="%1.%2.%3.%4.%5.%6.%7.%8"/>
      <w:lvlJc w:val="left"/>
      <w:pPr>
        <w:ind w:left="1440" w:hanging="1440"/>
      </w:pPr>
      <w:rPr>
        <w:rFonts w:ascii="Calibri" w:eastAsia="Calibri" w:hAnsi="Calibri" w:cs="Calibri" w:hint="default"/>
      </w:rPr>
    </w:lvl>
    <w:lvl w:ilvl="8">
      <w:start w:val="1"/>
      <w:numFmt w:val="decimal"/>
      <w:lvlText w:val="%1.%2.%3.%4.%5.%6.%7.%8.%9"/>
      <w:lvlJc w:val="left"/>
      <w:pPr>
        <w:ind w:left="1440" w:hanging="1440"/>
      </w:pPr>
      <w:rPr>
        <w:rFonts w:ascii="Calibri" w:eastAsia="Calibri" w:hAnsi="Calibri" w:cs="Calibri" w:hint="default"/>
      </w:rPr>
    </w:lvl>
  </w:abstractNum>
  <w:abstractNum w:abstractNumId="1" w15:restartNumberingAfterBreak="0">
    <w:nsid w:val="0670249C"/>
    <w:multiLevelType w:val="multilevel"/>
    <w:tmpl w:val="4322D770"/>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B555B08"/>
    <w:multiLevelType w:val="multilevel"/>
    <w:tmpl w:val="03CE6BBC"/>
    <w:lvl w:ilvl="0">
      <w:start w:val="1"/>
      <w:numFmt w:val="decimal"/>
      <w:lvlText w:val="%1."/>
      <w:lvlJc w:val="left"/>
      <w:pPr>
        <w:ind w:left="720" w:hanging="720"/>
      </w:pPr>
    </w:lvl>
    <w:lvl w:ilvl="1">
      <w:start w:val="1"/>
      <w:numFmt w:val="decimal"/>
      <w:lvlText w:val="%2."/>
      <w:lvlJc w:val="left"/>
      <w:pPr>
        <w:ind w:left="1440" w:hanging="720"/>
      </w:pPr>
      <w:rPr>
        <w:b/>
        <w:bCs/>
      </w:r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 w15:restartNumberingAfterBreak="0">
    <w:nsid w:val="0F724BE8"/>
    <w:multiLevelType w:val="hybridMultilevel"/>
    <w:tmpl w:val="B12092E2"/>
    <w:lvl w:ilvl="0" w:tplc="240C000D">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 w15:restartNumberingAfterBreak="0">
    <w:nsid w:val="183D18CD"/>
    <w:multiLevelType w:val="hybridMultilevel"/>
    <w:tmpl w:val="537AF590"/>
    <w:lvl w:ilvl="0" w:tplc="240C0005">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5" w15:restartNumberingAfterBreak="0">
    <w:nsid w:val="1BC05927"/>
    <w:multiLevelType w:val="hybridMultilevel"/>
    <w:tmpl w:val="DC1EF922"/>
    <w:lvl w:ilvl="0" w:tplc="240C0005">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6" w15:restartNumberingAfterBreak="0">
    <w:nsid w:val="20B86B5F"/>
    <w:multiLevelType w:val="hybridMultilevel"/>
    <w:tmpl w:val="BB6E1D02"/>
    <w:lvl w:ilvl="0" w:tplc="240C000D">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7" w15:restartNumberingAfterBreak="0">
    <w:nsid w:val="2B94788E"/>
    <w:multiLevelType w:val="multilevel"/>
    <w:tmpl w:val="65EA4024"/>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8" w15:restartNumberingAfterBreak="0">
    <w:nsid w:val="2D554929"/>
    <w:multiLevelType w:val="hybridMultilevel"/>
    <w:tmpl w:val="E4C27A26"/>
    <w:lvl w:ilvl="0" w:tplc="A850B914">
      <w:start w:val="2"/>
      <w:numFmt w:val="bullet"/>
      <w:lvlText w:val="-"/>
      <w:lvlJc w:val="left"/>
      <w:pPr>
        <w:ind w:left="720" w:hanging="360"/>
      </w:pPr>
      <w:rPr>
        <w:rFonts w:ascii="Calibri" w:eastAsia="Avenir" w:hAnsi="Calibri" w:cs="Calibri"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9" w15:restartNumberingAfterBreak="0">
    <w:nsid w:val="3A22596B"/>
    <w:multiLevelType w:val="hybridMultilevel"/>
    <w:tmpl w:val="51106692"/>
    <w:lvl w:ilvl="0" w:tplc="240C0005">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3C570AEA"/>
    <w:multiLevelType w:val="hybridMultilevel"/>
    <w:tmpl w:val="C060D810"/>
    <w:lvl w:ilvl="0" w:tplc="5E844DDE">
      <w:numFmt w:val="bullet"/>
      <w:lvlText w:val="-"/>
      <w:lvlJc w:val="left"/>
      <w:pPr>
        <w:ind w:left="360" w:hanging="360"/>
      </w:pPr>
      <w:rPr>
        <w:rFonts w:ascii="Calibri" w:eastAsiaTheme="minorHAnsi" w:hAnsi="Calibri" w:cstheme="minorBidi" w:hint="default"/>
        <w:u w:val="none"/>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11" w15:restartNumberingAfterBreak="0">
    <w:nsid w:val="45FE75C8"/>
    <w:multiLevelType w:val="multilevel"/>
    <w:tmpl w:val="13FCE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B423F"/>
    <w:multiLevelType w:val="hybridMultilevel"/>
    <w:tmpl w:val="36A47B04"/>
    <w:lvl w:ilvl="0" w:tplc="240C000D">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3" w15:restartNumberingAfterBreak="0">
    <w:nsid w:val="49E64210"/>
    <w:multiLevelType w:val="multilevel"/>
    <w:tmpl w:val="5EF2BE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38F65FD"/>
    <w:multiLevelType w:val="hybridMultilevel"/>
    <w:tmpl w:val="CE18087A"/>
    <w:lvl w:ilvl="0" w:tplc="FFFFFFFF">
      <w:start w:val="1"/>
      <w:numFmt w:val="decimal"/>
      <w:lvlText w:val="%1."/>
      <w:lvlJc w:val="left"/>
      <w:pPr>
        <w:ind w:left="730" w:hanging="360"/>
      </w:pPr>
      <w:rPr>
        <w:sz w:val="16"/>
        <w:szCs w:val="16"/>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15" w15:restartNumberingAfterBreak="0">
    <w:nsid w:val="53CA43EC"/>
    <w:multiLevelType w:val="multilevel"/>
    <w:tmpl w:val="08FC1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4A5E65"/>
    <w:multiLevelType w:val="multilevel"/>
    <w:tmpl w:val="65EA4024"/>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17" w15:restartNumberingAfterBreak="0">
    <w:nsid w:val="68AE2C90"/>
    <w:multiLevelType w:val="hybridMultilevel"/>
    <w:tmpl w:val="A03A4C1A"/>
    <w:lvl w:ilvl="0" w:tplc="240C0005">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8" w15:restartNumberingAfterBreak="0">
    <w:nsid w:val="6BC24B76"/>
    <w:multiLevelType w:val="hybridMultilevel"/>
    <w:tmpl w:val="746CF390"/>
    <w:lvl w:ilvl="0" w:tplc="240C0005">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9" w15:restartNumberingAfterBreak="0">
    <w:nsid w:val="703A3255"/>
    <w:multiLevelType w:val="hybridMultilevel"/>
    <w:tmpl w:val="631807A0"/>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20" w15:restartNumberingAfterBreak="0">
    <w:nsid w:val="70831432"/>
    <w:multiLevelType w:val="hybridMultilevel"/>
    <w:tmpl w:val="327059BC"/>
    <w:lvl w:ilvl="0" w:tplc="4F5CD22A">
      <w:numFmt w:val="bullet"/>
      <w:lvlText w:val="-"/>
      <w:lvlJc w:val="left"/>
      <w:pPr>
        <w:ind w:left="720" w:hanging="360"/>
      </w:pPr>
      <w:rPr>
        <w:rFonts w:ascii="Avenir" w:eastAsia="Avenir" w:hAnsi="Avenir" w:cs="Aveni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5C67DF8"/>
    <w:multiLevelType w:val="hybridMultilevel"/>
    <w:tmpl w:val="7194BA08"/>
    <w:lvl w:ilvl="0" w:tplc="2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AD467CD"/>
    <w:multiLevelType w:val="hybridMultilevel"/>
    <w:tmpl w:val="F4283040"/>
    <w:lvl w:ilvl="0" w:tplc="240C000D">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3" w15:restartNumberingAfterBreak="0">
    <w:nsid w:val="7BD20AAE"/>
    <w:multiLevelType w:val="hybridMultilevel"/>
    <w:tmpl w:val="CE18087A"/>
    <w:lvl w:ilvl="0" w:tplc="9DFC67A8">
      <w:start w:val="1"/>
      <w:numFmt w:val="decimal"/>
      <w:lvlText w:val="%1."/>
      <w:lvlJc w:val="left"/>
      <w:pPr>
        <w:ind w:left="730" w:hanging="360"/>
      </w:pPr>
      <w:rPr>
        <w:sz w:val="16"/>
        <w:szCs w:val="16"/>
      </w:rPr>
    </w:lvl>
    <w:lvl w:ilvl="1" w:tplc="240C0019" w:tentative="1">
      <w:start w:val="1"/>
      <w:numFmt w:val="lowerLetter"/>
      <w:lvlText w:val="%2."/>
      <w:lvlJc w:val="left"/>
      <w:pPr>
        <w:ind w:left="1450" w:hanging="360"/>
      </w:pPr>
    </w:lvl>
    <w:lvl w:ilvl="2" w:tplc="240C001B" w:tentative="1">
      <w:start w:val="1"/>
      <w:numFmt w:val="lowerRoman"/>
      <w:lvlText w:val="%3."/>
      <w:lvlJc w:val="right"/>
      <w:pPr>
        <w:ind w:left="2170" w:hanging="180"/>
      </w:pPr>
    </w:lvl>
    <w:lvl w:ilvl="3" w:tplc="240C000F" w:tentative="1">
      <w:start w:val="1"/>
      <w:numFmt w:val="decimal"/>
      <w:lvlText w:val="%4."/>
      <w:lvlJc w:val="left"/>
      <w:pPr>
        <w:ind w:left="2890" w:hanging="360"/>
      </w:pPr>
    </w:lvl>
    <w:lvl w:ilvl="4" w:tplc="240C0019" w:tentative="1">
      <w:start w:val="1"/>
      <w:numFmt w:val="lowerLetter"/>
      <w:lvlText w:val="%5."/>
      <w:lvlJc w:val="left"/>
      <w:pPr>
        <w:ind w:left="3610" w:hanging="360"/>
      </w:pPr>
    </w:lvl>
    <w:lvl w:ilvl="5" w:tplc="240C001B" w:tentative="1">
      <w:start w:val="1"/>
      <w:numFmt w:val="lowerRoman"/>
      <w:lvlText w:val="%6."/>
      <w:lvlJc w:val="right"/>
      <w:pPr>
        <w:ind w:left="4330" w:hanging="180"/>
      </w:pPr>
    </w:lvl>
    <w:lvl w:ilvl="6" w:tplc="240C000F" w:tentative="1">
      <w:start w:val="1"/>
      <w:numFmt w:val="decimal"/>
      <w:lvlText w:val="%7."/>
      <w:lvlJc w:val="left"/>
      <w:pPr>
        <w:ind w:left="5050" w:hanging="360"/>
      </w:pPr>
    </w:lvl>
    <w:lvl w:ilvl="7" w:tplc="240C0019" w:tentative="1">
      <w:start w:val="1"/>
      <w:numFmt w:val="lowerLetter"/>
      <w:lvlText w:val="%8."/>
      <w:lvlJc w:val="left"/>
      <w:pPr>
        <w:ind w:left="5770" w:hanging="360"/>
      </w:pPr>
    </w:lvl>
    <w:lvl w:ilvl="8" w:tplc="240C001B" w:tentative="1">
      <w:start w:val="1"/>
      <w:numFmt w:val="lowerRoman"/>
      <w:lvlText w:val="%9."/>
      <w:lvlJc w:val="right"/>
      <w:pPr>
        <w:ind w:left="6490" w:hanging="180"/>
      </w:pPr>
    </w:lvl>
  </w:abstractNum>
  <w:num w:numId="1" w16cid:durableId="1085417104">
    <w:abstractNumId w:val="7"/>
  </w:num>
  <w:num w:numId="2" w16cid:durableId="939727570">
    <w:abstractNumId w:val="2"/>
  </w:num>
  <w:num w:numId="3" w16cid:durableId="464392498">
    <w:abstractNumId w:val="13"/>
  </w:num>
  <w:num w:numId="4" w16cid:durableId="1401054489">
    <w:abstractNumId w:val="10"/>
  </w:num>
  <w:num w:numId="5" w16cid:durableId="1585261592">
    <w:abstractNumId w:val="23"/>
  </w:num>
  <w:num w:numId="6" w16cid:durableId="582421448">
    <w:abstractNumId w:val="19"/>
  </w:num>
  <w:num w:numId="7" w16cid:durableId="979266768">
    <w:abstractNumId w:val="14"/>
  </w:num>
  <w:num w:numId="8" w16cid:durableId="98062276">
    <w:abstractNumId w:val="20"/>
  </w:num>
  <w:num w:numId="9" w16cid:durableId="352730082">
    <w:abstractNumId w:val="18"/>
  </w:num>
  <w:num w:numId="10" w16cid:durableId="532695813">
    <w:abstractNumId w:val="17"/>
  </w:num>
  <w:num w:numId="11" w16cid:durableId="1988512182">
    <w:abstractNumId w:val="4"/>
  </w:num>
  <w:num w:numId="12" w16cid:durableId="2006931542">
    <w:abstractNumId w:val="0"/>
  </w:num>
  <w:num w:numId="13" w16cid:durableId="1969816750">
    <w:abstractNumId w:val="15"/>
  </w:num>
  <w:num w:numId="14" w16cid:durableId="1870486740">
    <w:abstractNumId w:val="11"/>
  </w:num>
  <w:num w:numId="15" w16cid:durableId="1696954398">
    <w:abstractNumId w:val="3"/>
  </w:num>
  <w:num w:numId="16" w16cid:durableId="875460179">
    <w:abstractNumId w:val="16"/>
  </w:num>
  <w:num w:numId="17" w16cid:durableId="1100762359">
    <w:abstractNumId w:val="9"/>
  </w:num>
  <w:num w:numId="18" w16cid:durableId="1666201875">
    <w:abstractNumId w:val="6"/>
  </w:num>
  <w:num w:numId="19" w16cid:durableId="660699226">
    <w:abstractNumId w:val="22"/>
  </w:num>
  <w:num w:numId="20" w16cid:durableId="502281308">
    <w:abstractNumId w:val="5"/>
  </w:num>
  <w:num w:numId="21" w16cid:durableId="1820227869">
    <w:abstractNumId w:val="12"/>
  </w:num>
  <w:num w:numId="22" w16cid:durableId="346912294">
    <w:abstractNumId w:val="21"/>
  </w:num>
  <w:num w:numId="23" w16cid:durableId="913471945">
    <w:abstractNumId w:val="8"/>
  </w:num>
  <w:num w:numId="24" w16cid:durableId="1644578132">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E5C"/>
    <w:rsid w:val="000035E6"/>
    <w:rsid w:val="00003AA3"/>
    <w:rsid w:val="000042C9"/>
    <w:rsid w:val="0000449A"/>
    <w:rsid w:val="0001231C"/>
    <w:rsid w:val="00012C75"/>
    <w:rsid w:val="000165CB"/>
    <w:rsid w:val="00017BCB"/>
    <w:rsid w:val="000210E3"/>
    <w:rsid w:val="00022124"/>
    <w:rsid w:val="000227BB"/>
    <w:rsid w:val="000228FC"/>
    <w:rsid w:val="00022C4D"/>
    <w:rsid w:val="00026D1A"/>
    <w:rsid w:val="00027850"/>
    <w:rsid w:val="00030145"/>
    <w:rsid w:val="00033BAB"/>
    <w:rsid w:val="00034A35"/>
    <w:rsid w:val="00041464"/>
    <w:rsid w:val="00042891"/>
    <w:rsid w:val="00042912"/>
    <w:rsid w:val="00043D94"/>
    <w:rsid w:val="000446B6"/>
    <w:rsid w:val="0004541C"/>
    <w:rsid w:val="00047AF1"/>
    <w:rsid w:val="00050BE7"/>
    <w:rsid w:val="0005246C"/>
    <w:rsid w:val="000557C2"/>
    <w:rsid w:val="00056483"/>
    <w:rsid w:val="00057FE1"/>
    <w:rsid w:val="000604CB"/>
    <w:rsid w:val="00060592"/>
    <w:rsid w:val="000617EE"/>
    <w:rsid w:val="000621F2"/>
    <w:rsid w:val="0006229F"/>
    <w:rsid w:val="0006410B"/>
    <w:rsid w:val="0006521F"/>
    <w:rsid w:val="00065622"/>
    <w:rsid w:val="000674BD"/>
    <w:rsid w:val="00067765"/>
    <w:rsid w:val="00067C82"/>
    <w:rsid w:val="00070101"/>
    <w:rsid w:val="0007086D"/>
    <w:rsid w:val="0007248C"/>
    <w:rsid w:val="000726E5"/>
    <w:rsid w:val="00073E42"/>
    <w:rsid w:val="0007454A"/>
    <w:rsid w:val="000754A4"/>
    <w:rsid w:val="00076118"/>
    <w:rsid w:val="00076467"/>
    <w:rsid w:val="00076B5F"/>
    <w:rsid w:val="00080A4B"/>
    <w:rsid w:val="0008112F"/>
    <w:rsid w:val="0008140A"/>
    <w:rsid w:val="00081C7F"/>
    <w:rsid w:val="00081F04"/>
    <w:rsid w:val="000827A5"/>
    <w:rsid w:val="000841CB"/>
    <w:rsid w:val="00084730"/>
    <w:rsid w:val="0008514D"/>
    <w:rsid w:val="0008547D"/>
    <w:rsid w:val="00087287"/>
    <w:rsid w:val="0008737F"/>
    <w:rsid w:val="0009014B"/>
    <w:rsid w:val="00090510"/>
    <w:rsid w:val="000962C7"/>
    <w:rsid w:val="0009737F"/>
    <w:rsid w:val="00097F1F"/>
    <w:rsid w:val="000A08E2"/>
    <w:rsid w:val="000A3AB1"/>
    <w:rsid w:val="000A45E8"/>
    <w:rsid w:val="000A6A9E"/>
    <w:rsid w:val="000A6AB6"/>
    <w:rsid w:val="000A7420"/>
    <w:rsid w:val="000B5403"/>
    <w:rsid w:val="000B5C94"/>
    <w:rsid w:val="000B6A8F"/>
    <w:rsid w:val="000B70C9"/>
    <w:rsid w:val="000C02A0"/>
    <w:rsid w:val="000C33C9"/>
    <w:rsid w:val="000C38FD"/>
    <w:rsid w:val="000C43D2"/>
    <w:rsid w:val="000C4520"/>
    <w:rsid w:val="000C4D2A"/>
    <w:rsid w:val="000C4DA9"/>
    <w:rsid w:val="000C5E3E"/>
    <w:rsid w:val="000C6C86"/>
    <w:rsid w:val="000D0C10"/>
    <w:rsid w:val="000D1150"/>
    <w:rsid w:val="000D3AA6"/>
    <w:rsid w:val="000D6A96"/>
    <w:rsid w:val="000D7888"/>
    <w:rsid w:val="000D7FA6"/>
    <w:rsid w:val="000E0A28"/>
    <w:rsid w:val="000E0F1E"/>
    <w:rsid w:val="000E1D62"/>
    <w:rsid w:val="000E1D83"/>
    <w:rsid w:val="000E217B"/>
    <w:rsid w:val="000E3B42"/>
    <w:rsid w:val="000E44B2"/>
    <w:rsid w:val="000E4C68"/>
    <w:rsid w:val="000E5D34"/>
    <w:rsid w:val="000E7FCC"/>
    <w:rsid w:val="000F035B"/>
    <w:rsid w:val="000F5BFF"/>
    <w:rsid w:val="00100B2B"/>
    <w:rsid w:val="00101194"/>
    <w:rsid w:val="001015F6"/>
    <w:rsid w:val="00101F3F"/>
    <w:rsid w:val="00102916"/>
    <w:rsid w:val="00106B98"/>
    <w:rsid w:val="00106C27"/>
    <w:rsid w:val="00106F48"/>
    <w:rsid w:val="00107305"/>
    <w:rsid w:val="00107690"/>
    <w:rsid w:val="0011143B"/>
    <w:rsid w:val="001118AB"/>
    <w:rsid w:val="00113D5F"/>
    <w:rsid w:val="0011606D"/>
    <w:rsid w:val="00116DDE"/>
    <w:rsid w:val="00122904"/>
    <w:rsid w:val="00122D46"/>
    <w:rsid w:val="001231A6"/>
    <w:rsid w:val="0012356A"/>
    <w:rsid w:val="001243F8"/>
    <w:rsid w:val="00127083"/>
    <w:rsid w:val="001275D5"/>
    <w:rsid w:val="0013535D"/>
    <w:rsid w:val="001358A1"/>
    <w:rsid w:val="00137976"/>
    <w:rsid w:val="00140889"/>
    <w:rsid w:val="0014120D"/>
    <w:rsid w:val="0014279B"/>
    <w:rsid w:val="0014320D"/>
    <w:rsid w:val="001442C7"/>
    <w:rsid w:val="00144925"/>
    <w:rsid w:val="00144F63"/>
    <w:rsid w:val="0014515A"/>
    <w:rsid w:val="00145AD8"/>
    <w:rsid w:val="00146214"/>
    <w:rsid w:val="0015037F"/>
    <w:rsid w:val="00150CF8"/>
    <w:rsid w:val="00151607"/>
    <w:rsid w:val="00151F8D"/>
    <w:rsid w:val="0015253C"/>
    <w:rsid w:val="001534FC"/>
    <w:rsid w:val="00156AEB"/>
    <w:rsid w:val="001579B6"/>
    <w:rsid w:val="00157AB4"/>
    <w:rsid w:val="00161F9B"/>
    <w:rsid w:val="00163BB2"/>
    <w:rsid w:val="00165312"/>
    <w:rsid w:val="00166789"/>
    <w:rsid w:val="00166A56"/>
    <w:rsid w:val="00166F27"/>
    <w:rsid w:val="00171B35"/>
    <w:rsid w:val="001727B5"/>
    <w:rsid w:val="0017471B"/>
    <w:rsid w:val="001750DF"/>
    <w:rsid w:val="00180F7B"/>
    <w:rsid w:val="00181263"/>
    <w:rsid w:val="00182894"/>
    <w:rsid w:val="001844DF"/>
    <w:rsid w:val="00184AFD"/>
    <w:rsid w:val="00185B08"/>
    <w:rsid w:val="00186EA8"/>
    <w:rsid w:val="0019156D"/>
    <w:rsid w:val="00191AF9"/>
    <w:rsid w:val="00192FEA"/>
    <w:rsid w:val="00193718"/>
    <w:rsid w:val="00195146"/>
    <w:rsid w:val="00195BA5"/>
    <w:rsid w:val="00196144"/>
    <w:rsid w:val="00196FF9"/>
    <w:rsid w:val="00197E40"/>
    <w:rsid w:val="001A0F74"/>
    <w:rsid w:val="001A1A28"/>
    <w:rsid w:val="001A4679"/>
    <w:rsid w:val="001A5899"/>
    <w:rsid w:val="001A5B82"/>
    <w:rsid w:val="001A5DFA"/>
    <w:rsid w:val="001A6914"/>
    <w:rsid w:val="001A7EBB"/>
    <w:rsid w:val="001B08ED"/>
    <w:rsid w:val="001B1F49"/>
    <w:rsid w:val="001B2308"/>
    <w:rsid w:val="001B3961"/>
    <w:rsid w:val="001B46ED"/>
    <w:rsid w:val="001B4CD1"/>
    <w:rsid w:val="001B64F1"/>
    <w:rsid w:val="001C144B"/>
    <w:rsid w:val="001C2F2B"/>
    <w:rsid w:val="001C30B8"/>
    <w:rsid w:val="001C39D2"/>
    <w:rsid w:val="001C4236"/>
    <w:rsid w:val="001C4AE4"/>
    <w:rsid w:val="001C65A0"/>
    <w:rsid w:val="001C75AB"/>
    <w:rsid w:val="001D179A"/>
    <w:rsid w:val="001D1EA4"/>
    <w:rsid w:val="001D2C0E"/>
    <w:rsid w:val="001D442F"/>
    <w:rsid w:val="001D4665"/>
    <w:rsid w:val="001D4C30"/>
    <w:rsid w:val="001D65D2"/>
    <w:rsid w:val="001E0581"/>
    <w:rsid w:val="001E09AA"/>
    <w:rsid w:val="001E221D"/>
    <w:rsid w:val="001E25CC"/>
    <w:rsid w:val="001E2646"/>
    <w:rsid w:val="001E2C62"/>
    <w:rsid w:val="001E2C8C"/>
    <w:rsid w:val="001E3007"/>
    <w:rsid w:val="001E3C4B"/>
    <w:rsid w:val="001E5AB8"/>
    <w:rsid w:val="001E659D"/>
    <w:rsid w:val="001E6AB5"/>
    <w:rsid w:val="001E7C74"/>
    <w:rsid w:val="001F39E6"/>
    <w:rsid w:val="001F3F82"/>
    <w:rsid w:val="001F5963"/>
    <w:rsid w:val="001F695A"/>
    <w:rsid w:val="00200F45"/>
    <w:rsid w:val="00203473"/>
    <w:rsid w:val="00204AEB"/>
    <w:rsid w:val="00204E39"/>
    <w:rsid w:val="00207E73"/>
    <w:rsid w:val="002103DF"/>
    <w:rsid w:val="00213A98"/>
    <w:rsid w:val="00215754"/>
    <w:rsid w:val="002164D3"/>
    <w:rsid w:val="00216A1C"/>
    <w:rsid w:val="00220092"/>
    <w:rsid w:val="00220403"/>
    <w:rsid w:val="0022267A"/>
    <w:rsid w:val="00222C35"/>
    <w:rsid w:val="002244B7"/>
    <w:rsid w:val="002262D6"/>
    <w:rsid w:val="002274A1"/>
    <w:rsid w:val="002312FE"/>
    <w:rsid w:val="00231742"/>
    <w:rsid w:val="0023187E"/>
    <w:rsid w:val="00231C44"/>
    <w:rsid w:val="0023254E"/>
    <w:rsid w:val="00233362"/>
    <w:rsid w:val="002336F5"/>
    <w:rsid w:val="0023378C"/>
    <w:rsid w:val="00234418"/>
    <w:rsid w:val="0023582F"/>
    <w:rsid w:val="00236039"/>
    <w:rsid w:val="00236B16"/>
    <w:rsid w:val="00237055"/>
    <w:rsid w:val="00237F58"/>
    <w:rsid w:val="00241D9C"/>
    <w:rsid w:val="002427E7"/>
    <w:rsid w:val="002429D8"/>
    <w:rsid w:val="002429E2"/>
    <w:rsid w:val="002441FC"/>
    <w:rsid w:val="00244CA6"/>
    <w:rsid w:val="00245759"/>
    <w:rsid w:val="00245C09"/>
    <w:rsid w:val="00246380"/>
    <w:rsid w:val="0024670D"/>
    <w:rsid w:val="002475AD"/>
    <w:rsid w:val="0025292A"/>
    <w:rsid w:val="00253BCC"/>
    <w:rsid w:val="00253F1F"/>
    <w:rsid w:val="00254FF7"/>
    <w:rsid w:val="00262239"/>
    <w:rsid w:val="002634FE"/>
    <w:rsid w:val="0027069F"/>
    <w:rsid w:val="002706F8"/>
    <w:rsid w:val="00270F2C"/>
    <w:rsid w:val="00273101"/>
    <w:rsid w:val="00273820"/>
    <w:rsid w:val="00275DF9"/>
    <w:rsid w:val="002803E6"/>
    <w:rsid w:val="0028076C"/>
    <w:rsid w:val="00282404"/>
    <w:rsid w:val="0028788D"/>
    <w:rsid w:val="00287AFB"/>
    <w:rsid w:val="002901CA"/>
    <w:rsid w:val="002927E8"/>
    <w:rsid w:val="002946D2"/>
    <w:rsid w:val="00295414"/>
    <w:rsid w:val="00296B11"/>
    <w:rsid w:val="002A00D6"/>
    <w:rsid w:val="002A0BDB"/>
    <w:rsid w:val="002A10C5"/>
    <w:rsid w:val="002A315F"/>
    <w:rsid w:val="002A3E47"/>
    <w:rsid w:val="002A3E4D"/>
    <w:rsid w:val="002A4E61"/>
    <w:rsid w:val="002A5890"/>
    <w:rsid w:val="002A767B"/>
    <w:rsid w:val="002B0A9B"/>
    <w:rsid w:val="002B5DF8"/>
    <w:rsid w:val="002C0A25"/>
    <w:rsid w:val="002C2645"/>
    <w:rsid w:val="002C3489"/>
    <w:rsid w:val="002C3787"/>
    <w:rsid w:val="002C70B1"/>
    <w:rsid w:val="002C7165"/>
    <w:rsid w:val="002D06D8"/>
    <w:rsid w:val="002D0820"/>
    <w:rsid w:val="002D2212"/>
    <w:rsid w:val="002D2B41"/>
    <w:rsid w:val="002D43C2"/>
    <w:rsid w:val="002D4489"/>
    <w:rsid w:val="002D6D5D"/>
    <w:rsid w:val="002E3537"/>
    <w:rsid w:val="002E3996"/>
    <w:rsid w:val="002E4A55"/>
    <w:rsid w:val="002E66B0"/>
    <w:rsid w:val="002E6A42"/>
    <w:rsid w:val="002E7F2D"/>
    <w:rsid w:val="002F174D"/>
    <w:rsid w:val="002F1878"/>
    <w:rsid w:val="002F22BB"/>
    <w:rsid w:val="002F3E89"/>
    <w:rsid w:val="002F4401"/>
    <w:rsid w:val="002F6356"/>
    <w:rsid w:val="002F7FC5"/>
    <w:rsid w:val="003001A2"/>
    <w:rsid w:val="00301D4E"/>
    <w:rsid w:val="00304AC4"/>
    <w:rsid w:val="00306584"/>
    <w:rsid w:val="00307B89"/>
    <w:rsid w:val="00307F3E"/>
    <w:rsid w:val="00317F22"/>
    <w:rsid w:val="003207F8"/>
    <w:rsid w:val="00324415"/>
    <w:rsid w:val="0032503C"/>
    <w:rsid w:val="00325537"/>
    <w:rsid w:val="003265AD"/>
    <w:rsid w:val="00330592"/>
    <w:rsid w:val="00330D7D"/>
    <w:rsid w:val="003320B5"/>
    <w:rsid w:val="0033286B"/>
    <w:rsid w:val="00332FF9"/>
    <w:rsid w:val="00334D47"/>
    <w:rsid w:val="00337673"/>
    <w:rsid w:val="00337AEA"/>
    <w:rsid w:val="00340867"/>
    <w:rsid w:val="0034136B"/>
    <w:rsid w:val="0034182B"/>
    <w:rsid w:val="003418F3"/>
    <w:rsid w:val="003419DE"/>
    <w:rsid w:val="0034202E"/>
    <w:rsid w:val="00342227"/>
    <w:rsid w:val="00342E9F"/>
    <w:rsid w:val="0034334E"/>
    <w:rsid w:val="00344A65"/>
    <w:rsid w:val="003467D5"/>
    <w:rsid w:val="00346914"/>
    <w:rsid w:val="00346A66"/>
    <w:rsid w:val="00346F26"/>
    <w:rsid w:val="00347406"/>
    <w:rsid w:val="003509B4"/>
    <w:rsid w:val="003509C5"/>
    <w:rsid w:val="003522EE"/>
    <w:rsid w:val="003528B4"/>
    <w:rsid w:val="00353326"/>
    <w:rsid w:val="0035431D"/>
    <w:rsid w:val="00354D3C"/>
    <w:rsid w:val="00355024"/>
    <w:rsid w:val="00356B39"/>
    <w:rsid w:val="003577A1"/>
    <w:rsid w:val="00357D2C"/>
    <w:rsid w:val="003600C4"/>
    <w:rsid w:val="00360F32"/>
    <w:rsid w:val="003620ED"/>
    <w:rsid w:val="00362499"/>
    <w:rsid w:val="00362E3F"/>
    <w:rsid w:val="003674F3"/>
    <w:rsid w:val="003676D3"/>
    <w:rsid w:val="00367A11"/>
    <w:rsid w:val="0037179F"/>
    <w:rsid w:val="00372A74"/>
    <w:rsid w:val="003750C2"/>
    <w:rsid w:val="00375C19"/>
    <w:rsid w:val="00376010"/>
    <w:rsid w:val="00376D03"/>
    <w:rsid w:val="003775A1"/>
    <w:rsid w:val="00377FC0"/>
    <w:rsid w:val="0038191C"/>
    <w:rsid w:val="003824C9"/>
    <w:rsid w:val="00386CF0"/>
    <w:rsid w:val="00387743"/>
    <w:rsid w:val="00391FF9"/>
    <w:rsid w:val="00394D6B"/>
    <w:rsid w:val="00395745"/>
    <w:rsid w:val="00396CB1"/>
    <w:rsid w:val="003974D9"/>
    <w:rsid w:val="0039768E"/>
    <w:rsid w:val="003A14B3"/>
    <w:rsid w:val="003A1579"/>
    <w:rsid w:val="003A1973"/>
    <w:rsid w:val="003A1F19"/>
    <w:rsid w:val="003A4172"/>
    <w:rsid w:val="003A586F"/>
    <w:rsid w:val="003A61CE"/>
    <w:rsid w:val="003B0139"/>
    <w:rsid w:val="003B1171"/>
    <w:rsid w:val="003B16EA"/>
    <w:rsid w:val="003B1D22"/>
    <w:rsid w:val="003B4EAC"/>
    <w:rsid w:val="003B5739"/>
    <w:rsid w:val="003B7F2B"/>
    <w:rsid w:val="003C02FB"/>
    <w:rsid w:val="003C1006"/>
    <w:rsid w:val="003C2733"/>
    <w:rsid w:val="003C3143"/>
    <w:rsid w:val="003C7ED6"/>
    <w:rsid w:val="003D110C"/>
    <w:rsid w:val="003D49CB"/>
    <w:rsid w:val="003D54FC"/>
    <w:rsid w:val="003D5FE7"/>
    <w:rsid w:val="003D6247"/>
    <w:rsid w:val="003E0506"/>
    <w:rsid w:val="003E14CF"/>
    <w:rsid w:val="003E227C"/>
    <w:rsid w:val="003E3AA2"/>
    <w:rsid w:val="003E4F68"/>
    <w:rsid w:val="003E660F"/>
    <w:rsid w:val="003E6754"/>
    <w:rsid w:val="003E72FD"/>
    <w:rsid w:val="003F36BB"/>
    <w:rsid w:val="003F4DF2"/>
    <w:rsid w:val="003F52BD"/>
    <w:rsid w:val="003F72B9"/>
    <w:rsid w:val="003F7FB8"/>
    <w:rsid w:val="004007BD"/>
    <w:rsid w:val="0040113C"/>
    <w:rsid w:val="004022B7"/>
    <w:rsid w:val="00404BA0"/>
    <w:rsid w:val="0040541A"/>
    <w:rsid w:val="004063D6"/>
    <w:rsid w:val="00407CA6"/>
    <w:rsid w:val="004109D9"/>
    <w:rsid w:val="0041534F"/>
    <w:rsid w:val="00415ABA"/>
    <w:rsid w:val="004177F6"/>
    <w:rsid w:val="00420624"/>
    <w:rsid w:val="00421C80"/>
    <w:rsid w:val="004239CC"/>
    <w:rsid w:val="00425F82"/>
    <w:rsid w:val="00427666"/>
    <w:rsid w:val="0043213F"/>
    <w:rsid w:val="00433579"/>
    <w:rsid w:val="0043374F"/>
    <w:rsid w:val="00433D8B"/>
    <w:rsid w:val="004344E4"/>
    <w:rsid w:val="00434955"/>
    <w:rsid w:val="00434C4F"/>
    <w:rsid w:val="00435A74"/>
    <w:rsid w:val="00435E68"/>
    <w:rsid w:val="00440134"/>
    <w:rsid w:val="00440230"/>
    <w:rsid w:val="00440FB8"/>
    <w:rsid w:val="00441C94"/>
    <w:rsid w:val="00442942"/>
    <w:rsid w:val="00442FF1"/>
    <w:rsid w:val="004434C5"/>
    <w:rsid w:val="00443F1E"/>
    <w:rsid w:val="00444066"/>
    <w:rsid w:val="004462A6"/>
    <w:rsid w:val="00447889"/>
    <w:rsid w:val="00451440"/>
    <w:rsid w:val="00451BB9"/>
    <w:rsid w:val="00452103"/>
    <w:rsid w:val="004535B2"/>
    <w:rsid w:val="00455062"/>
    <w:rsid w:val="004551D0"/>
    <w:rsid w:val="00456860"/>
    <w:rsid w:val="00457096"/>
    <w:rsid w:val="00457328"/>
    <w:rsid w:val="00457554"/>
    <w:rsid w:val="0046018F"/>
    <w:rsid w:val="004607F1"/>
    <w:rsid w:val="004615D0"/>
    <w:rsid w:val="0046219D"/>
    <w:rsid w:val="00463D13"/>
    <w:rsid w:val="004645F4"/>
    <w:rsid w:val="00466381"/>
    <w:rsid w:val="00467599"/>
    <w:rsid w:val="004731EF"/>
    <w:rsid w:val="00473372"/>
    <w:rsid w:val="0047408A"/>
    <w:rsid w:val="00474159"/>
    <w:rsid w:val="004745A6"/>
    <w:rsid w:val="00475525"/>
    <w:rsid w:val="0047593A"/>
    <w:rsid w:val="00475A54"/>
    <w:rsid w:val="00477460"/>
    <w:rsid w:val="00477924"/>
    <w:rsid w:val="00480974"/>
    <w:rsid w:val="00480BA0"/>
    <w:rsid w:val="0048183E"/>
    <w:rsid w:val="00482A51"/>
    <w:rsid w:val="004847DF"/>
    <w:rsid w:val="004849CE"/>
    <w:rsid w:val="0048610B"/>
    <w:rsid w:val="00486C2A"/>
    <w:rsid w:val="00487550"/>
    <w:rsid w:val="0049207B"/>
    <w:rsid w:val="0049429C"/>
    <w:rsid w:val="00494861"/>
    <w:rsid w:val="00494C54"/>
    <w:rsid w:val="004967E9"/>
    <w:rsid w:val="004A1236"/>
    <w:rsid w:val="004A34B1"/>
    <w:rsid w:val="004A3FF6"/>
    <w:rsid w:val="004A4076"/>
    <w:rsid w:val="004A4228"/>
    <w:rsid w:val="004A6652"/>
    <w:rsid w:val="004B1AA3"/>
    <w:rsid w:val="004B2268"/>
    <w:rsid w:val="004B3611"/>
    <w:rsid w:val="004B3A7B"/>
    <w:rsid w:val="004B3E3C"/>
    <w:rsid w:val="004B40F2"/>
    <w:rsid w:val="004B5171"/>
    <w:rsid w:val="004C0588"/>
    <w:rsid w:val="004C0F19"/>
    <w:rsid w:val="004C1579"/>
    <w:rsid w:val="004C1AD3"/>
    <w:rsid w:val="004C1CBD"/>
    <w:rsid w:val="004C2340"/>
    <w:rsid w:val="004C28F2"/>
    <w:rsid w:val="004C2E75"/>
    <w:rsid w:val="004C3414"/>
    <w:rsid w:val="004C51FC"/>
    <w:rsid w:val="004C70C0"/>
    <w:rsid w:val="004C737F"/>
    <w:rsid w:val="004C7C0A"/>
    <w:rsid w:val="004C7EB3"/>
    <w:rsid w:val="004D1827"/>
    <w:rsid w:val="004D29DA"/>
    <w:rsid w:val="004D3DF5"/>
    <w:rsid w:val="004D3FD1"/>
    <w:rsid w:val="004D5E69"/>
    <w:rsid w:val="004D663E"/>
    <w:rsid w:val="004D664B"/>
    <w:rsid w:val="004D6BD0"/>
    <w:rsid w:val="004D6F86"/>
    <w:rsid w:val="004D76E5"/>
    <w:rsid w:val="004D7F34"/>
    <w:rsid w:val="004E2C59"/>
    <w:rsid w:val="004E2D06"/>
    <w:rsid w:val="004E34C1"/>
    <w:rsid w:val="004E6098"/>
    <w:rsid w:val="004E60AE"/>
    <w:rsid w:val="004F0885"/>
    <w:rsid w:val="004F5563"/>
    <w:rsid w:val="004F570C"/>
    <w:rsid w:val="004F69E4"/>
    <w:rsid w:val="004F7D3C"/>
    <w:rsid w:val="0050063F"/>
    <w:rsid w:val="00501042"/>
    <w:rsid w:val="00501A2A"/>
    <w:rsid w:val="00511F9F"/>
    <w:rsid w:val="005120F3"/>
    <w:rsid w:val="005172C3"/>
    <w:rsid w:val="00520E45"/>
    <w:rsid w:val="00523976"/>
    <w:rsid w:val="0052567B"/>
    <w:rsid w:val="00527FB1"/>
    <w:rsid w:val="00527FEC"/>
    <w:rsid w:val="00531F53"/>
    <w:rsid w:val="0053284B"/>
    <w:rsid w:val="00535206"/>
    <w:rsid w:val="005357C1"/>
    <w:rsid w:val="00536F76"/>
    <w:rsid w:val="00541C1F"/>
    <w:rsid w:val="0054217B"/>
    <w:rsid w:val="00547149"/>
    <w:rsid w:val="00547814"/>
    <w:rsid w:val="00551271"/>
    <w:rsid w:val="00553483"/>
    <w:rsid w:val="00555100"/>
    <w:rsid w:val="005563BA"/>
    <w:rsid w:val="00556F31"/>
    <w:rsid w:val="005625F3"/>
    <w:rsid w:val="005626F5"/>
    <w:rsid w:val="005635C5"/>
    <w:rsid w:val="00563BC9"/>
    <w:rsid w:val="00563D08"/>
    <w:rsid w:val="0056456C"/>
    <w:rsid w:val="00564B2F"/>
    <w:rsid w:val="0056780A"/>
    <w:rsid w:val="0057017F"/>
    <w:rsid w:val="00571EB2"/>
    <w:rsid w:val="005726C6"/>
    <w:rsid w:val="005739A7"/>
    <w:rsid w:val="00573DF1"/>
    <w:rsid w:val="00573E60"/>
    <w:rsid w:val="00573EE9"/>
    <w:rsid w:val="0057525C"/>
    <w:rsid w:val="00580738"/>
    <w:rsid w:val="005812F3"/>
    <w:rsid w:val="0058222E"/>
    <w:rsid w:val="005822C2"/>
    <w:rsid w:val="005831E6"/>
    <w:rsid w:val="00583A1F"/>
    <w:rsid w:val="00585664"/>
    <w:rsid w:val="00586500"/>
    <w:rsid w:val="005865C4"/>
    <w:rsid w:val="00586B09"/>
    <w:rsid w:val="005872F6"/>
    <w:rsid w:val="00587535"/>
    <w:rsid w:val="00590AB1"/>
    <w:rsid w:val="00590C85"/>
    <w:rsid w:val="00592D42"/>
    <w:rsid w:val="005944AD"/>
    <w:rsid w:val="00594AF4"/>
    <w:rsid w:val="005978B7"/>
    <w:rsid w:val="005A076A"/>
    <w:rsid w:val="005A1724"/>
    <w:rsid w:val="005A1C52"/>
    <w:rsid w:val="005A53A2"/>
    <w:rsid w:val="005A55E3"/>
    <w:rsid w:val="005A563E"/>
    <w:rsid w:val="005A6151"/>
    <w:rsid w:val="005A63D8"/>
    <w:rsid w:val="005B2841"/>
    <w:rsid w:val="005B534E"/>
    <w:rsid w:val="005B750E"/>
    <w:rsid w:val="005C1AD9"/>
    <w:rsid w:val="005C30F5"/>
    <w:rsid w:val="005C362C"/>
    <w:rsid w:val="005C40F7"/>
    <w:rsid w:val="005C46EE"/>
    <w:rsid w:val="005C4EB4"/>
    <w:rsid w:val="005C5226"/>
    <w:rsid w:val="005C6B89"/>
    <w:rsid w:val="005D00BB"/>
    <w:rsid w:val="005D06F0"/>
    <w:rsid w:val="005D5113"/>
    <w:rsid w:val="005D64A4"/>
    <w:rsid w:val="005D6C8F"/>
    <w:rsid w:val="005D795C"/>
    <w:rsid w:val="005E0A77"/>
    <w:rsid w:val="005E13D8"/>
    <w:rsid w:val="005E2E3C"/>
    <w:rsid w:val="005E32DB"/>
    <w:rsid w:val="005E3E1B"/>
    <w:rsid w:val="005E4133"/>
    <w:rsid w:val="005E4F3A"/>
    <w:rsid w:val="005E70C5"/>
    <w:rsid w:val="005F20BB"/>
    <w:rsid w:val="005F24A6"/>
    <w:rsid w:val="005F38E4"/>
    <w:rsid w:val="005F5EAD"/>
    <w:rsid w:val="005F62B9"/>
    <w:rsid w:val="005F643E"/>
    <w:rsid w:val="005F7B6F"/>
    <w:rsid w:val="005F7BB2"/>
    <w:rsid w:val="006004C4"/>
    <w:rsid w:val="00601237"/>
    <w:rsid w:val="006033E8"/>
    <w:rsid w:val="00604782"/>
    <w:rsid w:val="006063CC"/>
    <w:rsid w:val="00606502"/>
    <w:rsid w:val="00607E08"/>
    <w:rsid w:val="00610B0A"/>
    <w:rsid w:val="00611632"/>
    <w:rsid w:val="00611904"/>
    <w:rsid w:val="00612395"/>
    <w:rsid w:val="0061240C"/>
    <w:rsid w:val="00616E31"/>
    <w:rsid w:val="00620B29"/>
    <w:rsid w:val="00620BE7"/>
    <w:rsid w:val="00621E6F"/>
    <w:rsid w:val="00622888"/>
    <w:rsid w:val="006234E2"/>
    <w:rsid w:val="00623C21"/>
    <w:rsid w:val="00623DF9"/>
    <w:rsid w:val="00625330"/>
    <w:rsid w:val="006263D2"/>
    <w:rsid w:val="00630F95"/>
    <w:rsid w:val="00635949"/>
    <w:rsid w:val="00637479"/>
    <w:rsid w:val="00637583"/>
    <w:rsid w:val="00637802"/>
    <w:rsid w:val="00643A2C"/>
    <w:rsid w:val="00643ED3"/>
    <w:rsid w:val="006463DB"/>
    <w:rsid w:val="00647147"/>
    <w:rsid w:val="006473F9"/>
    <w:rsid w:val="00647E37"/>
    <w:rsid w:val="00650967"/>
    <w:rsid w:val="00650D11"/>
    <w:rsid w:val="00650D80"/>
    <w:rsid w:val="006510E9"/>
    <w:rsid w:val="006511C8"/>
    <w:rsid w:val="00652E2B"/>
    <w:rsid w:val="006539CE"/>
    <w:rsid w:val="00655BE2"/>
    <w:rsid w:val="00655E8C"/>
    <w:rsid w:val="00656283"/>
    <w:rsid w:val="00656B1B"/>
    <w:rsid w:val="00656B4A"/>
    <w:rsid w:val="006622B6"/>
    <w:rsid w:val="00662CD9"/>
    <w:rsid w:val="0066427E"/>
    <w:rsid w:val="00665358"/>
    <w:rsid w:val="00665928"/>
    <w:rsid w:val="00666872"/>
    <w:rsid w:val="00666E2E"/>
    <w:rsid w:val="00667707"/>
    <w:rsid w:val="00670955"/>
    <w:rsid w:val="00670EB9"/>
    <w:rsid w:val="00671BCE"/>
    <w:rsid w:val="00671E5C"/>
    <w:rsid w:val="0067276E"/>
    <w:rsid w:val="00673EA0"/>
    <w:rsid w:val="00675C0E"/>
    <w:rsid w:val="0067692A"/>
    <w:rsid w:val="00677A3F"/>
    <w:rsid w:val="006806AF"/>
    <w:rsid w:val="00682A9C"/>
    <w:rsid w:val="00682C97"/>
    <w:rsid w:val="00686723"/>
    <w:rsid w:val="0068675C"/>
    <w:rsid w:val="00687C86"/>
    <w:rsid w:val="006906FF"/>
    <w:rsid w:val="00694662"/>
    <w:rsid w:val="00695099"/>
    <w:rsid w:val="006A0EC1"/>
    <w:rsid w:val="006A39F8"/>
    <w:rsid w:val="006A3D0F"/>
    <w:rsid w:val="006A4EF4"/>
    <w:rsid w:val="006A561E"/>
    <w:rsid w:val="006A590B"/>
    <w:rsid w:val="006A6D71"/>
    <w:rsid w:val="006B0898"/>
    <w:rsid w:val="006B09D7"/>
    <w:rsid w:val="006B17B3"/>
    <w:rsid w:val="006B1B2B"/>
    <w:rsid w:val="006B2B8B"/>
    <w:rsid w:val="006B2BBF"/>
    <w:rsid w:val="006B3572"/>
    <w:rsid w:val="006B3ADE"/>
    <w:rsid w:val="006B534B"/>
    <w:rsid w:val="006B54C4"/>
    <w:rsid w:val="006B7996"/>
    <w:rsid w:val="006C15EE"/>
    <w:rsid w:val="006C1B53"/>
    <w:rsid w:val="006C616A"/>
    <w:rsid w:val="006C6580"/>
    <w:rsid w:val="006D1D0D"/>
    <w:rsid w:val="006D1E01"/>
    <w:rsid w:val="006D2248"/>
    <w:rsid w:val="006D4141"/>
    <w:rsid w:val="006D4708"/>
    <w:rsid w:val="006D53DD"/>
    <w:rsid w:val="006E14B6"/>
    <w:rsid w:val="006E29CB"/>
    <w:rsid w:val="006E428F"/>
    <w:rsid w:val="006E488B"/>
    <w:rsid w:val="006F0373"/>
    <w:rsid w:val="006F1119"/>
    <w:rsid w:val="006F25B6"/>
    <w:rsid w:val="006F2C05"/>
    <w:rsid w:val="006F362C"/>
    <w:rsid w:val="006F376C"/>
    <w:rsid w:val="006F44DE"/>
    <w:rsid w:val="006F60A6"/>
    <w:rsid w:val="006F6EAD"/>
    <w:rsid w:val="006F7D02"/>
    <w:rsid w:val="0070568E"/>
    <w:rsid w:val="00706217"/>
    <w:rsid w:val="00706F12"/>
    <w:rsid w:val="00706FD0"/>
    <w:rsid w:val="00712383"/>
    <w:rsid w:val="00712972"/>
    <w:rsid w:val="00713655"/>
    <w:rsid w:val="00713B82"/>
    <w:rsid w:val="00713D53"/>
    <w:rsid w:val="00715125"/>
    <w:rsid w:val="007155CF"/>
    <w:rsid w:val="0071635F"/>
    <w:rsid w:val="00716F47"/>
    <w:rsid w:val="00720257"/>
    <w:rsid w:val="0072123B"/>
    <w:rsid w:val="00722A2B"/>
    <w:rsid w:val="0072306E"/>
    <w:rsid w:val="00724E80"/>
    <w:rsid w:val="00725E60"/>
    <w:rsid w:val="0072701C"/>
    <w:rsid w:val="00727166"/>
    <w:rsid w:val="007279BE"/>
    <w:rsid w:val="00727FD5"/>
    <w:rsid w:val="00730387"/>
    <w:rsid w:val="0073093F"/>
    <w:rsid w:val="00733486"/>
    <w:rsid w:val="00733BAE"/>
    <w:rsid w:val="0073621D"/>
    <w:rsid w:val="0073689C"/>
    <w:rsid w:val="0073771B"/>
    <w:rsid w:val="0074020E"/>
    <w:rsid w:val="0074081C"/>
    <w:rsid w:val="007419C5"/>
    <w:rsid w:val="00741B51"/>
    <w:rsid w:val="0074353B"/>
    <w:rsid w:val="0074583B"/>
    <w:rsid w:val="00747CB0"/>
    <w:rsid w:val="00753795"/>
    <w:rsid w:val="007544BA"/>
    <w:rsid w:val="007544BF"/>
    <w:rsid w:val="00754E1A"/>
    <w:rsid w:val="0075526D"/>
    <w:rsid w:val="00755D29"/>
    <w:rsid w:val="007560A9"/>
    <w:rsid w:val="00760B1B"/>
    <w:rsid w:val="00761953"/>
    <w:rsid w:val="00761F73"/>
    <w:rsid w:val="0076283B"/>
    <w:rsid w:val="00763CC2"/>
    <w:rsid w:val="00764F0B"/>
    <w:rsid w:val="00766371"/>
    <w:rsid w:val="007664EB"/>
    <w:rsid w:val="00773F26"/>
    <w:rsid w:val="007743E0"/>
    <w:rsid w:val="00775744"/>
    <w:rsid w:val="00775CC0"/>
    <w:rsid w:val="00777081"/>
    <w:rsid w:val="00777F0D"/>
    <w:rsid w:val="00782F9E"/>
    <w:rsid w:val="00782FFC"/>
    <w:rsid w:val="00783AC9"/>
    <w:rsid w:val="00783DBD"/>
    <w:rsid w:val="00784854"/>
    <w:rsid w:val="007863A9"/>
    <w:rsid w:val="0078680B"/>
    <w:rsid w:val="00787E8D"/>
    <w:rsid w:val="00792431"/>
    <w:rsid w:val="00792481"/>
    <w:rsid w:val="00794677"/>
    <w:rsid w:val="007A0A2D"/>
    <w:rsid w:val="007A3BBD"/>
    <w:rsid w:val="007A40AB"/>
    <w:rsid w:val="007A555F"/>
    <w:rsid w:val="007A557C"/>
    <w:rsid w:val="007A57A0"/>
    <w:rsid w:val="007A5C76"/>
    <w:rsid w:val="007A5F35"/>
    <w:rsid w:val="007A5F70"/>
    <w:rsid w:val="007B1C8D"/>
    <w:rsid w:val="007B330E"/>
    <w:rsid w:val="007B46B7"/>
    <w:rsid w:val="007B4CD2"/>
    <w:rsid w:val="007B4F2B"/>
    <w:rsid w:val="007B5480"/>
    <w:rsid w:val="007B78BA"/>
    <w:rsid w:val="007C16C7"/>
    <w:rsid w:val="007C1EB0"/>
    <w:rsid w:val="007C20E0"/>
    <w:rsid w:val="007C34DA"/>
    <w:rsid w:val="007C3FA9"/>
    <w:rsid w:val="007C4296"/>
    <w:rsid w:val="007C5D5A"/>
    <w:rsid w:val="007C6999"/>
    <w:rsid w:val="007C7DA6"/>
    <w:rsid w:val="007D1713"/>
    <w:rsid w:val="007D3CA7"/>
    <w:rsid w:val="007D42F3"/>
    <w:rsid w:val="007D43C9"/>
    <w:rsid w:val="007D6978"/>
    <w:rsid w:val="007D6BF1"/>
    <w:rsid w:val="007D6C7B"/>
    <w:rsid w:val="007E0246"/>
    <w:rsid w:val="007E11AD"/>
    <w:rsid w:val="007E44FA"/>
    <w:rsid w:val="007E6A03"/>
    <w:rsid w:val="007E6F7E"/>
    <w:rsid w:val="007F2A0E"/>
    <w:rsid w:val="007F3699"/>
    <w:rsid w:val="007F43C4"/>
    <w:rsid w:val="007F6600"/>
    <w:rsid w:val="007F6C5B"/>
    <w:rsid w:val="007F7C8B"/>
    <w:rsid w:val="008002D5"/>
    <w:rsid w:val="008008B4"/>
    <w:rsid w:val="00800A40"/>
    <w:rsid w:val="00800BE7"/>
    <w:rsid w:val="008012E2"/>
    <w:rsid w:val="008024F4"/>
    <w:rsid w:val="0080666B"/>
    <w:rsid w:val="00811C80"/>
    <w:rsid w:val="0081256F"/>
    <w:rsid w:val="00814A15"/>
    <w:rsid w:val="00815329"/>
    <w:rsid w:val="008214DB"/>
    <w:rsid w:val="00821B19"/>
    <w:rsid w:val="00821D80"/>
    <w:rsid w:val="00822217"/>
    <w:rsid w:val="008224CB"/>
    <w:rsid w:val="0082442A"/>
    <w:rsid w:val="0082682E"/>
    <w:rsid w:val="00830CE9"/>
    <w:rsid w:val="0083270A"/>
    <w:rsid w:val="00833A87"/>
    <w:rsid w:val="0083408A"/>
    <w:rsid w:val="00835217"/>
    <w:rsid w:val="00837C40"/>
    <w:rsid w:val="0084028D"/>
    <w:rsid w:val="00843360"/>
    <w:rsid w:val="008435B1"/>
    <w:rsid w:val="008448C9"/>
    <w:rsid w:val="0084562C"/>
    <w:rsid w:val="00854136"/>
    <w:rsid w:val="00854665"/>
    <w:rsid w:val="00855F3C"/>
    <w:rsid w:val="00857F92"/>
    <w:rsid w:val="0086073B"/>
    <w:rsid w:val="00861535"/>
    <w:rsid w:val="00862054"/>
    <w:rsid w:val="008631F9"/>
    <w:rsid w:val="008634DD"/>
    <w:rsid w:val="00863A9F"/>
    <w:rsid w:val="00871887"/>
    <w:rsid w:val="008743A0"/>
    <w:rsid w:val="008743A3"/>
    <w:rsid w:val="00876223"/>
    <w:rsid w:val="008809EB"/>
    <w:rsid w:val="008813CF"/>
    <w:rsid w:val="0088151A"/>
    <w:rsid w:val="00883773"/>
    <w:rsid w:val="0088394D"/>
    <w:rsid w:val="00883BCD"/>
    <w:rsid w:val="0088529B"/>
    <w:rsid w:val="008860C5"/>
    <w:rsid w:val="00887A41"/>
    <w:rsid w:val="0089022C"/>
    <w:rsid w:val="00891CBB"/>
    <w:rsid w:val="0089205B"/>
    <w:rsid w:val="008949F7"/>
    <w:rsid w:val="00896FB0"/>
    <w:rsid w:val="00897A52"/>
    <w:rsid w:val="008A1BE8"/>
    <w:rsid w:val="008A3483"/>
    <w:rsid w:val="008A5D89"/>
    <w:rsid w:val="008A665A"/>
    <w:rsid w:val="008A6F5F"/>
    <w:rsid w:val="008B0056"/>
    <w:rsid w:val="008B1C63"/>
    <w:rsid w:val="008B1EAD"/>
    <w:rsid w:val="008B3C74"/>
    <w:rsid w:val="008B3DB6"/>
    <w:rsid w:val="008B3EB8"/>
    <w:rsid w:val="008B58AE"/>
    <w:rsid w:val="008B664A"/>
    <w:rsid w:val="008B6E61"/>
    <w:rsid w:val="008B7529"/>
    <w:rsid w:val="008B76E6"/>
    <w:rsid w:val="008C05BE"/>
    <w:rsid w:val="008C7253"/>
    <w:rsid w:val="008C735E"/>
    <w:rsid w:val="008D2097"/>
    <w:rsid w:val="008D2116"/>
    <w:rsid w:val="008D2DFE"/>
    <w:rsid w:val="008D3133"/>
    <w:rsid w:val="008D404A"/>
    <w:rsid w:val="008D57DE"/>
    <w:rsid w:val="008D58E0"/>
    <w:rsid w:val="008D5AA0"/>
    <w:rsid w:val="008D6227"/>
    <w:rsid w:val="008D68A5"/>
    <w:rsid w:val="008E0D5C"/>
    <w:rsid w:val="008E1FDF"/>
    <w:rsid w:val="008E4AEB"/>
    <w:rsid w:val="008F11AE"/>
    <w:rsid w:val="008F29F6"/>
    <w:rsid w:val="008F42F2"/>
    <w:rsid w:val="008F53B3"/>
    <w:rsid w:val="008F5407"/>
    <w:rsid w:val="008F54DE"/>
    <w:rsid w:val="008F68C4"/>
    <w:rsid w:val="0090351D"/>
    <w:rsid w:val="00904130"/>
    <w:rsid w:val="0090471C"/>
    <w:rsid w:val="00904981"/>
    <w:rsid w:val="009068E3"/>
    <w:rsid w:val="00907327"/>
    <w:rsid w:val="009073A6"/>
    <w:rsid w:val="009103D6"/>
    <w:rsid w:val="0091561C"/>
    <w:rsid w:val="00915CC3"/>
    <w:rsid w:val="009177BF"/>
    <w:rsid w:val="009178A6"/>
    <w:rsid w:val="00917B80"/>
    <w:rsid w:val="00920B62"/>
    <w:rsid w:val="00922E38"/>
    <w:rsid w:val="00924A38"/>
    <w:rsid w:val="00931C51"/>
    <w:rsid w:val="009325E0"/>
    <w:rsid w:val="00933963"/>
    <w:rsid w:val="0094196E"/>
    <w:rsid w:val="00941F1C"/>
    <w:rsid w:val="00941FC4"/>
    <w:rsid w:val="009424EF"/>
    <w:rsid w:val="00943658"/>
    <w:rsid w:val="009436ED"/>
    <w:rsid w:val="00943E8E"/>
    <w:rsid w:val="00944973"/>
    <w:rsid w:val="00944A2C"/>
    <w:rsid w:val="00945205"/>
    <w:rsid w:val="00945387"/>
    <w:rsid w:val="009465AB"/>
    <w:rsid w:val="00953E92"/>
    <w:rsid w:val="009547CC"/>
    <w:rsid w:val="00955800"/>
    <w:rsid w:val="00955875"/>
    <w:rsid w:val="00956A79"/>
    <w:rsid w:val="00956FB1"/>
    <w:rsid w:val="009572F3"/>
    <w:rsid w:val="00957C06"/>
    <w:rsid w:val="00963736"/>
    <w:rsid w:val="00965B98"/>
    <w:rsid w:val="0097137E"/>
    <w:rsid w:val="0097169E"/>
    <w:rsid w:val="00971814"/>
    <w:rsid w:val="009727A2"/>
    <w:rsid w:val="009729A8"/>
    <w:rsid w:val="00973516"/>
    <w:rsid w:val="0097488F"/>
    <w:rsid w:val="0097494F"/>
    <w:rsid w:val="00974D64"/>
    <w:rsid w:val="00975446"/>
    <w:rsid w:val="00977B95"/>
    <w:rsid w:val="00980CB2"/>
    <w:rsid w:val="00981014"/>
    <w:rsid w:val="00981403"/>
    <w:rsid w:val="009827E7"/>
    <w:rsid w:val="00982FAA"/>
    <w:rsid w:val="00985F27"/>
    <w:rsid w:val="00986024"/>
    <w:rsid w:val="00986FE1"/>
    <w:rsid w:val="00987762"/>
    <w:rsid w:val="009931C2"/>
    <w:rsid w:val="0099739B"/>
    <w:rsid w:val="00997E81"/>
    <w:rsid w:val="009A34B0"/>
    <w:rsid w:val="009A381E"/>
    <w:rsid w:val="009A43C4"/>
    <w:rsid w:val="009A4B74"/>
    <w:rsid w:val="009B2C02"/>
    <w:rsid w:val="009B4B84"/>
    <w:rsid w:val="009C125B"/>
    <w:rsid w:val="009C5226"/>
    <w:rsid w:val="009C558B"/>
    <w:rsid w:val="009C60EB"/>
    <w:rsid w:val="009D1D28"/>
    <w:rsid w:val="009D34D7"/>
    <w:rsid w:val="009D408C"/>
    <w:rsid w:val="009D536A"/>
    <w:rsid w:val="009D56C3"/>
    <w:rsid w:val="009D6334"/>
    <w:rsid w:val="009D77C6"/>
    <w:rsid w:val="009E3389"/>
    <w:rsid w:val="009E53A3"/>
    <w:rsid w:val="009E548D"/>
    <w:rsid w:val="009F03DB"/>
    <w:rsid w:val="009F1382"/>
    <w:rsid w:val="009F2C99"/>
    <w:rsid w:val="009F2F32"/>
    <w:rsid w:val="009F3179"/>
    <w:rsid w:val="009F49DB"/>
    <w:rsid w:val="009F4BDD"/>
    <w:rsid w:val="009F50C2"/>
    <w:rsid w:val="009F705E"/>
    <w:rsid w:val="009F761E"/>
    <w:rsid w:val="009F768C"/>
    <w:rsid w:val="009F7A91"/>
    <w:rsid w:val="00A02AAC"/>
    <w:rsid w:val="00A05409"/>
    <w:rsid w:val="00A0727A"/>
    <w:rsid w:val="00A07BAF"/>
    <w:rsid w:val="00A07CF1"/>
    <w:rsid w:val="00A07E8F"/>
    <w:rsid w:val="00A10077"/>
    <w:rsid w:val="00A103AC"/>
    <w:rsid w:val="00A11458"/>
    <w:rsid w:val="00A12981"/>
    <w:rsid w:val="00A12A54"/>
    <w:rsid w:val="00A144BE"/>
    <w:rsid w:val="00A14B0F"/>
    <w:rsid w:val="00A1713D"/>
    <w:rsid w:val="00A17E13"/>
    <w:rsid w:val="00A21163"/>
    <w:rsid w:val="00A228E1"/>
    <w:rsid w:val="00A23B04"/>
    <w:rsid w:val="00A33B95"/>
    <w:rsid w:val="00A33EF4"/>
    <w:rsid w:val="00A373BD"/>
    <w:rsid w:val="00A4017B"/>
    <w:rsid w:val="00A4155F"/>
    <w:rsid w:val="00A43ECF"/>
    <w:rsid w:val="00A474C3"/>
    <w:rsid w:val="00A50ADD"/>
    <w:rsid w:val="00A5168E"/>
    <w:rsid w:val="00A521D1"/>
    <w:rsid w:val="00A56586"/>
    <w:rsid w:val="00A565D8"/>
    <w:rsid w:val="00A6097B"/>
    <w:rsid w:val="00A60ACD"/>
    <w:rsid w:val="00A613FB"/>
    <w:rsid w:val="00A62E99"/>
    <w:rsid w:val="00A63E8D"/>
    <w:rsid w:val="00A6750F"/>
    <w:rsid w:val="00A67753"/>
    <w:rsid w:val="00A6777F"/>
    <w:rsid w:val="00A67F5E"/>
    <w:rsid w:val="00A7141C"/>
    <w:rsid w:val="00A7287F"/>
    <w:rsid w:val="00A74F42"/>
    <w:rsid w:val="00A752B9"/>
    <w:rsid w:val="00A76B98"/>
    <w:rsid w:val="00A77090"/>
    <w:rsid w:val="00A77BA7"/>
    <w:rsid w:val="00A77FF9"/>
    <w:rsid w:val="00A80A82"/>
    <w:rsid w:val="00A81973"/>
    <w:rsid w:val="00A82007"/>
    <w:rsid w:val="00A82E36"/>
    <w:rsid w:val="00A86302"/>
    <w:rsid w:val="00A86B84"/>
    <w:rsid w:val="00A87E7F"/>
    <w:rsid w:val="00A9044A"/>
    <w:rsid w:val="00A905EF"/>
    <w:rsid w:val="00A912B1"/>
    <w:rsid w:val="00A94933"/>
    <w:rsid w:val="00A968AA"/>
    <w:rsid w:val="00AA044B"/>
    <w:rsid w:val="00AA08DB"/>
    <w:rsid w:val="00AA208F"/>
    <w:rsid w:val="00AA5578"/>
    <w:rsid w:val="00AB0707"/>
    <w:rsid w:val="00AB2C86"/>
    <w:rsid w:val="00AB2E33"/>
    <w:rsid w:val="00AB360D"/>
    <w:rsid w:val="00AB3D5C"/>
    <w:rsid w:val="00AB4C34"/>
    <w:rsid w:val="00AB4EAD"/>
    <w:rsid w:val="00AB55E0"/>
    <w:rsid w:val="00AB599C"/>
    <w:rsid w:val="00AB6B95"/>
    <w:rsid w:val="00AB6F77"/>
    <w:rsid w:val="00AC392C"/>
    <w:rsid w:val="00AC3B76"/>
    <w:rsid w:val="00AC65E1"/>
    <w:rsid w:val="00AC70AE"/>
    <w:rsid w:val="00AC716F"/>
    <w:rsid w:val="00AC7192"/>
    <w:rsid w:val="00AC75AE"/>
    <w:rsid w:val="00AD0D88"/>
    <w:rsid w:val="00AD41CD"/>
    <w:rsid w:val="00AD4CF9"/>
    <w:rsid w:val="00AD5DB5"/>
    <w:rsid w:val="00AE480E"/>
    <w:rsid w:val="00AE66B5"/>
    <w:rsid w:val="00AF1052"/>
    <w:rsid w:val="00AF14F9"/>
    <w:rsid w:val="00AF19E7"/>
    <w:rsid w:val="00AF34B1"/>
    <w:rsid w:val="00AF3DEB"/>
    <w:rsid w:val="00AF6DA1"/>
    <w:rsid w:val="00AF78C0"/>
    <w:rsid w:val="00AF7CF2"/>
    <w:rsid w:val="00B005FA"/>
    <w:rsid w:val="00B01019"/>
    <w:rsid w:val="00B01BD0"/>
    <w:rsid w:val="00B03212"/>
    <w:rsid w:val="00B03592"/>
    <w:rsid w:val="00B05B23"/>
    <w:rsid w:val="00B0681E"/>
    <w:rsid w:val="00B07854"/>
    <w:rsid w:val="00B07A86"/>
    <w:rsid w:val="00B1096F"/>
    <w:rsid w:val="00B11475"/>
    <w:rsid w:val="00B11666"/>
    <w:rsid w:val="00B118F8"/>
    <w:rsid w:val="00B12190"/>
    <w:rsid w:val="00B124A3"/>
    <w:rsid w:val="00B126F3"/>
    <w:rsid w:val="00B130D1"/>
    <w:rsid w:val="00B13CB9"/>
    <w:rsid w:val="00B15D4F"/>
    <w:rsid w:val="00B164CF"/>
    <w:rsid w:val="00B204D9"/>
    <w:rsid w:val="00B2294B"/>
    <w:rsid w:val="00B23258"/>
    <w:rsid w:val="00B23B6D"/>
    <w:rsid w:val="00B24B33"/>
    <w:rsid w:val="00B259DE"/>
    <w:rsid w:val="00B27BA1"/>
    <w:rsid w:val="00B300C2"/>
    <w:rsid w:val="00B3081F"/>
    <w:rsid w:val="00B32263"/>
    <w:rsid w:val="00B331AA"/>
    <w:rsid w:val="00B3674A"/>
    <w:rsid w:val="00B36AA9"/>
    <w:rsid w:val="00B3747E"/>
    <w:rsid w:val="00B413DE"/>
    <w:rsid w:val="00B448F0"/>
    <w:rsid w:val="00B44A20"/>
    <w:rsid w:val="00B46D40"/>
    <w:rsid w:val="00B471CE"/>
    <w:rsid w:val="00B475DC"/>
    <w:rsid w:val="00B4766E"/>
    <w:rsid w:val="00B52041"/>
    <w:rsid w:val="00B5324B"/>
    <w:rsid w:val="00B54BC4"/>
    <w:rsid w:val="00B5607B"/>
    <w:rsid w:val="00B67C25"/>
    <w:rsid w:val="00B71820"/>
    <w:rsid w:val="00B7270C"/>
    <w:rsid w:val="00B757D5"/>
    <w:rsid w:val="00B76350"/>
    <w:rsid w:val="00B766F4"/>
    <w:rsid w:val="00B76CDE"/>
    <w:rsid w:val="00B80D19"/>
    <w:rsid w:val="00B81100"/>
    <w:rsid w:val="00B83318"/>
    <w:rsid w:val="00B85B48"/>
    <w:rsid w:val="00B868B8"/>
    <w:rsid w:val="00B9114A"/>
    <w:rsid w:val="00B9263A"/>
    <w:rsid w:val="00B94966"/>
    <w:rsid w:val="00B94CA8"/>
    <w:rsid w:val="00B95154"/>
    <w:rsid w:val="00B97B7A"/>
    <w:rsid w:val="00BA2A79"/>
    <w:rsid w:val="00BA2FB4"/>
    <w:rsid w:val="00BA6930"/>
    <w:rsid w:val="00BA758E"/>
    <w:rsid w:val="00BA7AF6"/>
    <w:rsid w:val="00BA7CCF"/>
    <w:rsid w:val="00BA7F11"/>
    <w:rsid w:val="00BB5212"/>
    <w:rsid w:val="00BB7CC6"/>
    <w:rsid w:val="00BC0079"/>
    <w:rsid w:val="00BC175A"/>
    <w:rsid w:val="00BC3801"/>
    <w:rsid w:val="00BC3FBC"/>
    <w:rsid w:val="00BC775D"/>
    <w:rsid w:val="00BD02A1"/>
    <w:rsid w:val="00BD0351"/>
    <w:rsid w:val="00BD038C"/>
    <w:rsid w:val="00BD03BE"/>
    <w:rsid w:val="00BD0762"/>
    <w:rsid w:val="00BD0DC3"/>
    <w:rsid w:val="00BD0E82"/>
    <w:rsid w:val="00BD10FA"/>
    <w:rsid w:val="00BD432A"/>
    <w:rsid w:val="00BD597A"/>
    <w:rsid w:val="00BE022C"/>
    <w:rsid w:val="00BE1DE8"/>
    <w:rsid w:val="00BE37DE"/>
    <w:rsid w:val="00BE4154"/>
    <w:rsid w:val="00BE489E"/>
    <w:rsid w:val="00BE559E"/>
    <w:rsid w:val="00BE61A4"/>
    <w:rsid w:val="00BE682E"/>
    <w:rsid w:val="00BE717D"/>
    <w:rsid w:val="00BE7658"/>
    <w:rsid w:val="00BF0247"/>
    <w:rsid w:val="00BF039D"/>
    <w:rsid w:val="00BF1A89"/>
    <w:rsid w:val="00BF34F4"/>
    <w:rsid w:val="00BF5B8B"/>
    <w:rsid w:val="00BF6AE0"/>
    <w:rsid w:val="00BF6D93"/>
    <w:rsid w:val="00C0263B"/>
    <w:rsid w:val="00C02B07"/>
    <w:rsid w:val="00C0324A"/>
    <w:rsid w:val="00C102B5"/>
    <w:rsid w:val="00C11EC0"/>
    <w:rsid w:val="00C130F2"/>
    <w:rsid w:val="00C1381E"/>
    <w:rsid w:val="00C17EE2"/>
    <w:rsid w:val="00C2017C"/>
    <w:rsid w:val="00C20FAD"/>
    <w:rsid w:val="00C2505B"/>
    <w:rsid w:val="00C26A84"/>
    <w:rsid w:val="00C273A0"/>
    <w:rsid w:val="00C32B19"/>
    <w:rsid w:val="00C32C64"/>
    <w:rsid w:val="00C34F29"/>
    <w:rsid w:val="00C35407"/>
    <w:rsid w:val="00C37489"/>
    <w:rsid w:val="00C374B0"/>
    <w:rsid w:val="00C378FB"/>
    <w:rsid w:val="00C405BA"/>
    <w:rsid w:val="00C40FED"/>
    <w:rsid w:val="00C424AA"/>
    <w:rsid w:val="00C4310E"/>
    <w:rsid w:val="00C44D20"/>
    <w:rsid w:val="00C45556"/>
    <w:rsid w:val="00C4590A"/>
    <w:rsid w:val="00C46E13"/>
    <w:rsid w:val="00C5002B"/>
    <w:rsid w:val="00C5154D"/>
    <w:rsid w:val="00C52F2F"/>
    <w:rsid w:val="00C53F3B"/>
    <w:rsid w:val="00C5488D"/>
    <w:rsid w:val="00C64905"/>
    <w:rsid w:val="00C64AB2"/>
    <w:rsid w:val="00C64CA3"/>
    <w:rsid w:val="00C70EC6"/>
    <w:rsid w:val="00C711BD"/>
    <w:rsid w:val="00C72C03"/>
    <w:rsid w:val="00C76875"/>
    <w:rsid w:val="00C7693E"/>
    <w:rsid w:val="00C80CE1"/>
    <w:rsid w:val="00C815CB"/>
    <w:rsid w:val="00C83983"/>
    <w:rsid w:val="00C84635"/>
    <w:rsid w:val="00C84F75"/>
    <w:rsid w:val="00C8526C"/>
    <w:rsid w:val="00C85CA9"/>
    <w:rsid w:val="00C87AE4"/>
    <w:rsid w:val="00C87D32"/>
    <w:rsid w:val="00C91585"/>
    <w:rsid w:val="00C93BFE"/>
    <w:rsid w:val="00C93D9B"/>
    <w:rsid w:val="00C93FDE"/>
    <w:rsid w:val="00C95EB5"/>
    <w:rsid w:val="00C970CD"/>
    <w:rsid w:val="00CA14F2"/>
    <w:rsid w:val="00CA6868"/>
    <w:rsid w:val="00CA68C7"/>
    <w:rsid w:val="00CA772D"/>
    <w:rsid w:val="00CB101C"/>
    <w:rsid w:val="00CB14D7"/>
    <w:rsid w:val="00CB1C8C"/>
    <w:rsid w:val="00CB28E1"/>
    <w:rsid w:val="00CB3F55"/>
    <w:rsid w:val="00CB5606"/>
    <w:rsid w:val="00CB58CF"/>
    <w:rsid w:val="00CC28E2"/>
    <w:rsid w:val="00CC29CD"/>
    <w:rsid w:val="00CC366F"/>
    <w:rsid w:val="00CC5CB5"/>
    <w:rsid w:val="00CC5CB9"/>
    <w:rsid w:val="00CC67B1"/>
    <w:rsid w:val="00CD10A6"/>
    <w:rsid w:val="00CD195B"/>
    <w:rsid w:val="00CD20F4"/>
    <w:rsid w:val="00CD3FF3"/>
    <w:rsid w:val="00CD545A"/>
    <w:rsid w:val="00CD5DEF"/>
    <w:rsid w:val="00CD724F"/>
    <w:rsid w:val="00CE1255"/>
    <w:rsid w:val="00CE2DD2"/>
    <w:rsid w:val="00CE5DD8"/>
    <w:rsid w:val="00CE61E1"/>
    <w:rsid w:val="00CF10DC"/>
    <w:rsid w:val="00CF2091"/>
    <w:rsid w:val="00CF2E22"/>
    <w:rsid w:val="00CF338F"/>
    <w:rsid w:val="00CF3609"/>
    <w:rsid w:val="00CF3FE9"/>
    <w:rsid w:val="00CF76F4"/>
    <w:rsid w:val="00D0494B"/>
    <w:rsid w:val="00D06229"/>
    <w:rsid w:val="00D0643E"/>
    <w:rsid w:val="00D1417F"/>
    <w:rsid w:val="00D141B9"/>
    <w:rsid w:val="00D145EC"/>
    <w:rsid w:val="00D14AA3"/>
    <w:rsid w:val="00D16198"/>
    <w:rsid w:val="00D16E4E"/>
    <w:rsid w:val="00D170C1"/>
    <w:rsid w:val="00D17405"/>
    <w:rsid w:val="00D17985"/>
    <w:rsid w:val="00D20BCE"/>
    <w:rsid w:val="00D2109A"/>
    <w:rsid w:val="00D2112B"/>
    <w:rsid w:val="00D25AFB"/>
    <w:rsid w:val="00D262A7"/>
    <w:rsid w:val="00D26665"/>
    <w:rsid w:val="00D272AD"/>
    <w:rsid w:val="00D27AD5"/>
    <w:rsid w:val="00D305BC"/>
    <w:rsid w:val="00D30610"/>
    <w:rsid w:val="00D321C0"/>
    <w:rsid w:val="00D33EA6"/>
    <w:rsid w:val="00D36B3B"/>
    <w:rsid w:val="00D371C1"/>
    <w:rsid w:val="00D37FE3"/>
    <w:rsid w:val="00D40A18"/>
    <w:rsid w:val="00D40F43"/>
    <w:rsid w:val="00D4259E"/>
    <w:rsid w:val="00D47907"/>
    <w:rsid w:val="00D479E3"/>
    <w:rsid w:val="00D479F4"/>
    <w:rsid w:val="00D5119E"/>
    <w:rsid w:val="00D52355"/>
    <w:rsid w:val="00D52703"/>
    <w:rsid w:val="00D54DD1"/>
    <w:rsid w:val="00D55568"/>
    <w:rsid w:val="00D55CDD"/>
    <w:rsid w:val="00D57215"/>
    <w:rsid w:val="00D575C1"/>
    <w:rsid w:val="00D61045"/>
    <w:rsid w:val="00D631CD"/>
    <w:rsid w:val="00D63F79"/>
    <w:rsid w:val="00D643AA"/>
    <w:rsid w:val="00D65833"/>
    <w:rsid w:val="00D65DFB"/>
    <w:rsid w:val="00D667B9"/>
    <w:rsid w:val="00D66B08"/>
    <w:rsid w:val="00D67EBE"/>
    <w:rsid w:val="00D709ED"/>
    <w:rsid w:val="00D70F32"/>
    <w:rsid w:val="00D71DF0"/>
    <w:rsid w:val="00D74DA8"/>
    <w:rsid w:val="00D809FE"/>
    <w:rsid w:val="00D80DC8"/>
    <w:rsid w:val="00D81697"/>
    <w:rsid w:val="00D81BC5"/>
    <w:rsid w:val="00D8229A"/>
    <w:rsid w:val="00D8238D"/>
    <w:rsid w:val="00D85223"/>
    <w:rsid w:val="00D85460"/>
    <w:rsid w:val="00D855C4"/>
    <w:rsid w:val="00D862BD"/>
    <w:rsid w:val="00D87A2E"/>
    <w:rsid w:val="00D90AE0"/>
    <w:rsid w:val="00D90C63"/>
    <w:rsid w:val="00D90FEC"/>
    <w:rsid w:val="00D911EB"/>
    <w:rsid w:val="00D92BDF"/>
    <w:rsid w:val="00D932A6"/>
    <w:rsid w:val="00D945E2"/>
    <w:rsid w:val="00D95A84"/>
    <w:rsid w:val="00D95B4B"/>
    <w:rsid w:val="00DA2F8C"/>
    <w:rsid w:val="00DA37F9"/>
    <w:rsid w:val="00DA4574"/>
    <w:rsid w:val="00DA4D6C"/>
    <w:rsid w:val="00DA5336"/>
    <w:rsid w:val="00DA6EAA"/>
    <w:rsid w:val="00DB079B"/>
    <w:rsid w:val="00DB2295"/>
    <w:rsid w:val="00DB2CCF"/>
    <w:rsid w:val="00DB3A2D"/>
    <w:rsid w:val="00DB3C8A"/>
    <w:rsid w:val="00DB5268"/>
    <w:rsid w:val="00DB5862"/>
    <w:rsid w:val="00DB600F"/>
    <w:rsid w:val="00DB61D3"/>
    <w:rsid w:val="00DC0E0C"/>
    <w:rsid w:val="00DC25A6"/>
    <w:rsid w:val="00DC320C"/>
    <w:rsid w:val="00DC5553"/>
    <w:rsid w:val="00DC5C23"/>
    <w:rsid w:val="00DC695A"/>
    <w:rsid w:val="00DC7DD1"/>
    <w:rsid w:val="00DD08D0"/>
    <w:rsid w:val="00DD26AA"/>
    <w:rsid w:val="00DD29C8"/>
    <w:rsid w:val="00DD4076"/>
    <w:rsid w:val="00DD4472"/>
    <w:rsid w:val="00DD5141"/>
    <w:rsid w:val="00DE026F"/>
    <w:rsid w:val="00DE1759"/>
    <w:rsid w:val="00DE1808"/>
    <w:rsid w:val="00DE1FB0"/>
    <w:rsid w:val="00DE4D0D"/>
    <w:rsid w:val="00DE585F"/>
    <w:rsid w:val="00DE6592"/>
    <w:rsid w:val="00DE6FA4"/>
    <w:rsid w:val="00DF030B"/>
    <w:rsid w:val="00DF0437"/>
    <w:rsid w:val="00DF0C83"/>
    <w:rsid w:val="00DF0DAC"/>
    <w:rsid w:val="00DF110F"/>
    <w:rsid w:val="00DF1CA0"/>
    <w:rsid w:val="00DF27D0"/>
    <w:rsid w:val="00DF339A"/>
    <w:rsid w:val="00DF5D07"/>
    <w:rsid w:val="00DF74B8"/>
    <w:rsid w:val="00DF7779"/>
    <w:rsid w:val="00E01588"/>
    <w:rsid w:val="00E01A34"/>
    <w:rsid w:val="00E02FE5"/>
    <w:rsid w:val="00E03DEA"/>
    <w:rsid w:val="00E046D7"/>
    <w:rsid w:val="00E07CA5"/>
    <w:rsid w:val="00E10255"/>
    <w:rsid w:val="00E11634"/>
    <w:rsid w:val="00E116BB"/>
    <w:rsid w:val="00E14B29"/>
    <w:rsid w:val="00E165EC"/>
    <w:rsid w:val="00E210BE"/>
    <w:rsid w:val="00E2341C"/>
    <w:rsid w:val="00E24D72"/>
    <w:rsid w:val="00E25CAE"/>
    <w:rsid w:val="00E27A85"/>
    <w:rsid w:val="00E30496"/>
    <w:rsid w:val="00E30B88"/>
    <w:rsid w:val="00E3224A"/>
    <w:rsid w:val="00E34EAF"/>
    <w:rsid w:val="00E3518C"/>
    <w:rsid w:val="00E3641F"/>
    <w:rsid w:val="00E367B6"/>
    <w:rsid w:val="00E37382"/>
    <w:rsid w:val="00E400FD"/>
    <w:rsid w:val="00E4385D"/>
    <w:rsid w:val="00E50213"/>
    <w:rsid w:val="00E513D2"/>
    <w:rsid w:val="00E522CD"/>
    <w:rsid w:val="00E5316F"/>
    <w:rsid w:val="00E54311"/>
    <w:rsid w:val="00E54858"/>
    <w:rsid w:val="00E55966"/>
    <w:rsid w:val="00E57A8A"/>
    <w:rsid w:val="00E60ABD"/>
    <w:rsid w:val="00E62307"/>
    <w:rsid w:val="00E62975"/>
    <w:rsid w:val="00E634D0"/>
    <w:rsid w:val="00E63D57"/>
    <w:rsid w:val="00E65170"/>
    <w:rsid w:val="00E71B5B"/>
    <w:rsid w:val="00E7204E"/>
    <w:rsid w:val="00E73223"/>
    <w:rsid w:val="00E737D9"/>
    <w:rsid w:val="00E73B6E"/>
    <w:rsid w:val="00E7461C"/>
    <w:rsid w:val="00E74C8D"/>
    <w:rsid w:val="00E80611"/>
    <w:rsid w:val="00E86265"/>
    <w:rsid w:val="00E86B07"/>
    <w:rsid w:val="00E871F8"/>
    <w:rsid w:val="00E87C10"/>
    <w:rsid w:val="00E90293"/>
    <w:rsid w:val="00E9029E"/>
    <w:rsid w:val="00E92B6E"/>
    <w:rsid w:val="00E92FE1"/>
    <w:rsid w:val="00E94817"/>
    <w:rsid w:val="00E95780"/>
    <w:rsid w:val="00E95B05"/>
    <w:rsid w:val="00EA0EF9"/>
    <w:rsid w:val="00EA2055"/>
    <w:rsid w:val="00EA6FAC"/>
    <w:rsid w:val="00EB1688"/>
    <w:rsid w:val="00EB1C5D"/>
    <w:rsid w:val="00EB2414"/>
    <w:rsid w:val="00EB2E66"/>
    <w:rsid w:val="00EB32B8"/>
    <w:rsid w:val="00EB51CE"/>
    <w:rsid w:val="00EB6B0D"/>
    <w:rsid w:val="00EB7A96"/>
    <w:rsid w:val="00EC052B"/>
    <w:rsid w:val="00EC1BB8"/>
    <w:rsid w:val="00EC255A"/>
    <w:rsid w:val="00EC2D0E"/>
    <w:rsid w:val="00EC4417"/>
    <w:rsid w:val="00EC5383"/>
    <w:rsid w:val="00ED08FF"/>
    <w:rsid w:val="00ED0DF8"/>
    <w:rsid w:val="00ED2857"/>
    <w:rsid w:val="00ED2964"/>
    <w:rsid w:val="00ED2E6C"/>
    <w:rsid w:val="00ED4E86"/>
    <w:rsid w:val="00ED519A"/>
    <w:rsid w:val="00ED62CD"/>
    <w:rsid w:val="00ED695A"/>
    <w:rsid w:val="00ED7AB3"/>
    <w:rsid w:val="00EE00A0"/>
    <w:rsid w:val="00EE1037"/>
    <w:rsid w:val="00EE33B0"/>
    <w:rsid w:val="00EE41D0"/>
    <w:rsid w:val="00EE5643"/>
    <w:rsid w:val="00EE5E6B"/>
    <w:rsid w:val="00EE612F"/>
    <w:rsid w:val="00EE69D8"/>
    <w:rsid w:val="00EE6E08"/>
    <w:rsid w:val="00EF016B"/>
    <w:rsid w:val="00EF061D"/>
    <w:rsid w:val="00EF35C6"/>
    <w:rsid w:val="00EF5676"/>
    <w:rsid w:val="00EF61FE"/>
    <w:rsid w:val="00EF64F9"/>
    <w:rsid w:val="00EF68CB"/>
    <w:rsid w:val="00EF6AC5"/>
    <w:rsid w:val="00EF73E0"/>
    <w:rsid w:val="00EF785F"/>
    <w:rsid w:val="00EF7AB2"/>
    <w:rsid w:val="00F0046B"/>
    <w:rsid w:val="00F01BF9"/>
    <w:rsid w:val="00F048FE"/>
    <w:rsid w:val="00F05169"/>
    <w:rsid w:val="00F10543"/>
    <w:rsid w:val="00F11FBB"/>
    <w:rsid w:val="00F15607"/>
    <w:rsid w:val="00F15726"/>
    <w:rsid w:val="00F17E04"/>
    <w:rsid w:val="00F21AE6"/>
    <w:rsid w:val="00F22516"/>
    <w:rsid w:val="00F235D3"/>
    <w:rsid w:val="00F265EB"/>
    <w:rsid w:val="00F271F8"/>
    <w:rsid w:val="00F30D9B"/>
    <w:rsid w:val="00F32D04"/>
    <w:rsid w:val="00F33D47"/>
    <w:rsid w:val="00F33F37"/>
    <w:rsid w:val="00F34E84"/>
    <w:rsid w:val="00F35812"/>
    <w:rsid w:val="00F35A4E"/>
    <w:rsid w:val="00F3739A"/>
    <w:rsid w:val="00F4100B"/>
    <w:rsid w:val="00F42D20"/>
    <w:rsid w:val="00F42EF6"/>
    <w:rsid w:val="00F45101"/>
    <w:rsid w:val="00F45717"/>
    <w:rsid w:val="00F467FC"/>
    <w:rsid w:val="00F47A7C"/>
    <w:rsid w:val="00F47FBC"/>
    <w:rsid w:val="00F5314E"/>
    <w:rsid w:val="00F54A4A"/>
    <w:rsid w:val="00F54A57"/>
    <w:rsid w:val="00F57121"/>
    <w:rsid w:val="00F57A63"/>
    <w:rsid w:val="00F609CB"/>
    <w:rsid w:val="00F6160A"/>
    <w:rsid w:val="00F618D6"/>
    <w:rsid w:val="00F61FAE"/>
    <w:rsid w:val="00F622F1"/>
    <w:rsid w:val="00F62392"/>
    <w:rsid w:val="00F62EC1"/>
    <w:rsid w:val="00F63BB8"/>
    <w:rsid w:val="00F63F05"/>
    <w:rsid w:val="00F649A2"/>
    <w:rsid w:val="00F66963"/>
    <w:rsid w:val="00F67868"/>
    <w:rsid w:val="00F67BFD"/>
    <w:rsid w:val="00F713D4"/>
    <w:rsid w:val="00F74417"/>
    <w:rsid w:val="00F748D3"/>
    <w:rsid w:val="00F81097"/>
    <w:rsid w:val="00F81E55"/>
    <w:rsid w:val="00F8479E"/>
    <w:rsid w:val="00F84B4A"/>
    <w:rsid w:val="00F856B5"/>
    <w:rsid w:val="00F901BC"/>
    <w:rsid w:val="00F9094B"/>
    <w:rsid w:val="00F91213"/>
    <w:rsid w:val="00F92B87"/>
    <w:rsid w:val="00F935BE"/>
    <w:rsid w:val="00F97740"/>
    <w:rsid w:val="00FA0831"/>
    <w:rsid w:val="00FA1FB7"/>
    <w:rsid w:val="00FA3701"/>
    <w:rsid w:val="00FA45B4"/>
    <w:rsid w:val="00FA4A0D"/>
    <w:rsid w:val="00FA639A"/>
    <w:rsid w:val="00FB0EF4"/>
    <w:rsid w:val="00FB66B0"/>
    <w:rsid w:val="00FB7419"/>
    <w:rsid w:val="00FC110A"/>
    <w:rsid w:val="00FC2505"/>
    <w:rsid w:val="00FC35F6"/>
    <w:rsid w:val="00FC3C1D"/>
    <w:rsid w:val="00FC48D9"/>
    <w:rsid w:val="00FC76C9"/>
    <w:rsid w:val="00FC7FDB"/>
    <w:rsid w:val="00FD373E"/>
    <w:rsid w:val="00FD4DAD"/>
    <w:rsid w:val="00FD596D"/>
    <w:rsid w:val="00FD6A85"/>
    <w:rsid w:val="00FD6B96"/>
    <w:rsid w:val="00FE0283"/>
    <w:rsid w:val="00FE032F"/>
    <w:rsid w:val="00FE0A23"/>
    <w:rsid w:val="00FE2B0C"/>
    <w:rsid w:val="00FE2FAE"/>
    <w:rsid w:val="00FE5046"/>
    <w:rsid w:val="00FE5094"/>
    <w:rsid w:val="00FE5DDB"/>
    <w:rsid w:val="00FE5E60"/>
    <w:rsid w:val="00FE73CF"/>
    <w:rsid w:val="00FE749C"/>
    <w:rsid w:val="00FF36F0"/>
    <w:rsid w:val="00FF7D08"/>
    <w:rsid w:val="01A7592C"/>
    <w:rsid w:val="0379DAA6"/>
    <w:rsid w:val="04FE2C2A"/>
    <w:rsid w:val="06170540"/>
    <w:rsid w:val="09419700"/>
    <w:rsid w:val="0A06C8DA"/>
    <w:rsid w:val="0B1973E4"/>
    <w:rsid w:val="0BB478D4"/>
    <w:rsid w:val="0C8AFB55"/>
    <w:rsid w:val="0D9AC7E1"/>
    <w:rsid w:val="0DF6566C"/>
    <w:rsid w:val="10DF1170"/>
    <w:rsid w:val="152EC43C"/>
    <w:rsid w:val="16759B36"/>
    <w:rsid w:val="21FE43D4"/>
    <w:rsid w:val="229BCCEA"/>
    <w:rsid w:val="22BA5611"/>
    <w:rsid w:val="2605AC1B"/>
    <w:rsid w:val="299C3047"/>
    <w:rsid w:val="2CF3D18E"/>
    <w:rsid w:val="2EDCB42F"/>
    <w:rsid w:val="2EEBA280"/>
    <w:rsid w:val="2EF4334B"/>
    <w:rsid w:val="2F2A5D94"/>
    <w:rsid w:val="2F6723F6"/>
    <w:rsid w:val="30AA662A"/>
    <w:rsid w:val="316C48DB"/>
    <w:rsid w:val="320BEDBA"/>
    <w:rsid w:val="34B234AC"/>
    <w:rsid w:val="362E9DFC"/>
    <w:rsid w:val="37FB906E"/>
    <w:rsid w:val="38541E08"/>
    <w:rsid w:val="3D96999D"/>
    <w:rsid w:val="3E9F8AC9"/>
    <w:rsid w:val="3FC9F4CA"/>
    <w:rsid w:val="425E7136"/>
    <w:rsid w:val="4368E492"/>
    <w:rsid w:val="4DA08512"/>
    <w:rsid w:val="4E51CC91"/>
    <w:rsid w:val="50EE4DFE"/>
    <w:rsid w:val="525FDA95"/>
    <w:rsid w:val="53D42BE9"/>
    <w:rsid w:val="54017792"/>
    <w:rsid w:val="57331858"/>
    <w:rsid w:val="58AE38C3"/>
    <w:rsid w:val="5A70D0D2"/>
    <w:rsid w:val="5A7E895F"/>
    <w:rsid w:val="5C0CA225"/>
    <w:rsid w:val="5CC1007D"/>
    <w:rsid w:val="5E5D3482"/>
    <w:rsid w:val="6AF3E8E4"/>
    <w:rsid w:val="6C984839"/>
    <w:rsid w:val="6DB8B612"/>
    <w:rsid w:val="6F76D10E"/>
    <w:rsid w:val="702D11B9"/>
    <w:rsid w:val="7299C1E3"/>
    <w:rsid w:val="72A82E32"/>
    <w:rsid w:val="76EE1397"/>
    <w:rsid w:val="77C49961"/>
    <w:rsid w:val="7D7893A7"/>
    <w:rsid w:val="7E494EA8"/>
    <w:rsid w:val="7F202992"/>
    <w:rsid w:val="7F7DBC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29890"/>
  <w15:docId w15:val="{01A5B3AD-F727-41A5-B233-9F105855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D"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uiPriority w:val="9"/>
    <w:qFormat/>
    <w:pPr>
      <w:keepNext/>
      <w:keepLines/>
      <w:pBdr>
        <w:top w:val="nil"/>
        <w:left w:val="nil"/>
        <w:bottom w:val="nil"/>
        <w:right w:val="nil"/>
        <w:between w:val="nil"/>
      </w:pBdr>
      <w:spacing w:before="120" w:after="125" w:line="268" w:lineRule="auto"/>
      <w:ind w:left="720" w:right="28" w:hanging="720"/>
      <w:jc w:val="both"/>
      <w:outlineLvl w:val="0"/>
    </w:pPr>
    <w:rPr>
      <w:b/>
      <w:color w:val="0070C0"/>
      <w:sz w:val="24"/>
      <w:szCs w:val="24"/>
    </w:rPr>
  </w:style>
  <w:style w:type="paragraph" w:styleId="Titre2">
    <w:name w:val="heading 2"/>
    <w:basedOn w:val="Normal"/>
    <w:next w:val="Normal"/>
    <w:uiPriority w:val="9"/>
    <w:unhideWhenUsed/>
    <w:qFormat/>
    <w:pPr>
      <w:keepNext/>
      <w:keepLines/>
      <w:spacing w:before="40" w:after="0"/>
      <w:outlineLvl w:val="1"/>
    </w:pPr>
    <w:rPr>
      <w:color w:val="2F5496"/>
      <w:sz w:val="24"/>
      <w:szCs w:val="24"/>
    </w:rPr>
  </w:style>
  <w:style w:type="paragraph" w:styleId="Titre3">
    <w:name w:val="heading 3"/>
    <w:basedOn w:val="Normal"/>
    <w:next w:val="Normal"/>
    <w:uiPriority w:val="9"/>
    <w:unhideWhenUsed/>
    <w:qFormat/>
    <w:pPr>
      <w:keepNext/>
      <w:keepLines/>
      <w:spacing w:before="40" w:after="0"/>
      <w:outlineLvl w:val="2"/>
    </w:pPr>
    <w:rPr>
      <w:color w:val="1F3763"/>
      <w:sz w:val="24"/>
      <w:szCs w:val="24"/>
    </w:rPr>
  </w:style>
  <w:style w:type="paragraph" w:styleId="Titre4">
    <w:name w:val="heading 4"/>
    <w:basedOn w:val="Normal"/>
    <w:next w:val="Normal"/>
    <w:uiPriority w:val="9"/>
    <w:unhideWhenUsed/>
    <w:qFormat/>
    <w:pPr>
      <w:keepNext/>
      <w:keepLines/>
      <w:pBdr>
        <w:top w:val="nil"/>
        <w:left w:val="nil"/>
        <w:bottom w:val="nil"/>
        <w:right w:val="nil"/>
        <w:between w:val="nil"/>
      </w:pBdr>
      <w:spacing w:after="10" w:line="268" w:lineRule="auto"/>
      <w:ind w:left="10" w:right="28" w:hanging="10"/>
      <w:jc w:val="both"/>
      <w:outlineLvl w:val="3"/>
    </w:pPr>
    <w:rPr>
      <w:b/>
      <w:color w:val="000000"/>
      <w:sz w:val="21"/>
      <w:szCs w:val="21"/>
    </w:rPr>
  </w:style>
  <w:style w:type="paragraph" w:styleId="Titre5">
    <w:name w:val="heading 5"/>
    <w:basedOn w:val="Normal"/>
    <w:next w:val="Normal"/>
    <w:uiPriority w:val="9"/>
    <w:semiHidden/>
    <w:unhideWhenUsed/>
    <w:qFormat/>
    <w:pPr>
      <w:keepNext/>
      <w:keepLines/>
      <w:pBdr>
        <w:top w:val="nil"/>
        <w:left w:val="nil"/>
        <w:bottom w:val="nil"/>
        <w:right w:val="nil"/>
        <w:between w:val="nil"/>
      </w:pBdr>
      <w:spacing w:after="10" w:line="268" w:lineRule="auto"/>
      <w:ind w:left="10" w:right="28" w:hanging="10"/>
      <w:jc w:val="both"/>
      <w:outlineLvl w:val="4"/>
    </w:pPr>
    <w:rPr>
      <w:b/>
      <w:color w:val="000000"/>
      <w:sz w:val="21"/>
      <w:szCs w:val="21"/>
    </w:rPr>
  </w:style>
  <w:style w:type="paragraph" w:styleId="Titre6">
    <w:name w:val="heading 6"/>
    <w:basedOn w:val="Normal"/>
    <w:next w:val="Normal"/>
    <w:uiPriority w:val="9"/>
    <w:semiHidden/>
    <w:unhideWhenUsed/>
    <w:qFormat/>
    <w:pPr>
      <w:keepNext/>
      <w:keepLines/>
      <w:spacing w:before="40" w:after="0"/>
      <w:outlineLvl w:val="5"/>
    </w:pPr>
    <w:rPr>
      <w:color w:val="1F3763"/>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line="271" w:lineRule="auto"/>
      <w:ind w:left="20" w:right="28" w:hanging="10"/>
      <w:jc w:val="both"/>
    </w:pPr>
    <w:rPr>
      <w:b/>
      <w:color w:val="000000"/>
      <w:sz w:val="72"/>
      <w:szCs w:val="72"/>
    </w:rPr>
  </w:style>
  <w:style w:type="paragraph" w:styleId="Sous-titre">
    <w:name w:val="Subtitle"/>
    <w:basedOn w:val="Normal"/>
    <w:next w:val="Normal"/>
    <w:uiPriority w:val="11"/>
    <w:qFormat/>
    <w:pPr>
      <w:keepNext/>
      <w:keepLines/>
      <w:spacing w:before="360" w:after="80" w:line="271" w:lineRule="auto"/>
      <w:ind w:left="20" w:right="28" w:hanging="10"/>
      <w:jc w:val="both"/>
    </w:pPr>
    <w:rPr>
      <w:rFonts w:ascii="Georgia" w:eastAsia="Georgia" w:hAnsi="Georgia" w:cs="Georgia"/>
      <w:i/>
      <w:color w:val="666666"/>
      <w:sz w:val="48"/>
      <w:szCs w:val="48"/>
    </w:rPr>
  </w:style>
  <w:style w:type="table" w:customStyle="1" w:styleId="a">
    <w:basedOn w:val="TableauNormal"/>
    <w:tblPr>
      <w:tblStyleRowBandSize w:val="1"/>
      <w:tblStyleColBandSize w:val="1"/>
      <w:tblCellMar>
        <w:left w:w="115" w:type="dxa"/>
        <w:right w:w="115" w:type="dxa"/>
      </w:tblCellMar>
    </w:tblPr>
  </w:style>
  <w:style w:type="table" w:customStyle="1" w:styleId="a0">
    <w:basedOn w:val="TableauNormal"/>
    <w:tblPr>
      <w:tblStyleRowBandSize w:val="1"/>
      <w:tblStyleColBandSize w:val="1"/>
      <w:tblCellMar>
        <w:left w:w="115" w:type="dxa"/>
        <w:right w:w="115" w:type="dxa"/>
      </w:tblCellMar>
    </w:tblPr>
  </w:style>
  <w:style w:type="table" w:customStyle="1" w:styleId="a1">
    <w:basedOn w:val="TableauNormal"/>
    <w:tblPr>
      <w:tblStyleRowBandSize w:val="1"/>
      <w:tblStyleColBandSize w:val="1"/>
      <w:tblCellMar>
        <w:left w:w="115" w:type="dxa"/>
        <w:right w:w="115" w:type="dxa"/>
      </w:tblCellMar>
    </w:tblPr>
  </w:style>
  <w:style w:type="table" w:customStyle="1" w:styleId="a2">
    <w:basedOn w:val="TableauNormal"/>
    <w:tblPr>
      <w:tblStyleRowBandSize w:val="1"/>
      <w:tblStyleColBandSize w:val="1"/>
      <w:tblCellMar>
        <w:left w:w="115" w:type="dxa"/>
        <w:right w:w="115" w:type="dxa"/>
      </w:tblCellMar>
    </w:tblPr>
  </w:style>
  <w:style w:type="table" w:customStyle="1" w:styleId="a3">
    <w:basedOn w:val="TableauNormal"/>
    <w:tblPr>
      <w:tblStyleRowBandSize w:val="1"/>
      <w:tblStyleColBandSize w:val="1"/>
      <w:tblCellMar>
        <w:left w:w="115" w:type="dxa"/>
        <w:right w:w="115" w:type="dxa"/>
      </w:tblCellMar>
    </w:tblPr>
  </w:style>
  <w:style w:type="table" w:customStyle="1" w:styleId="a4">
    <w:basedOn w:val="TableauNormal"/>
    <w:tblPr>
      <w:tblStyleRowBandSize w:val="1"/>
      <w:tblStyleColBandSize w:val="1"/>
      <w:tblCellMar>
        <w:left w:w="115" w:type="dxa"/>
        <w:right w:w="115" w:type="dxa"/>
      </w:tblCellMar>
    </w:tblPr>
  </w:style>
  <w:style w:type="table" w:customStyle="1" w:styleId="a5">
    <w:basedOn w:val="TableauNormal"/>
    <w:tblPr>
      <w:tblStyleRowBandSize w:val="1"/>
      <w:tblStyleColBandSize w:val="1"/>
      <w:tblCellMar>
        <w:left w:w="115" w:type="dxa"/>
        <w:right w:w="115" w:type="dxa"/>
      </w:tblCellMar>
    </w:tblPr>
  </w:style>
  <w:style w:type="table" w:customStyle="1" w:styleId="a6">
    <w:basedOn w:val="TableauNormal"/>
    <w:tblPr>
      <w:tblStyleRowBandSize w:val="1"/>
      <w:tblStyleColBandSize w:val="1"/>
      <w:tblCellMar>
        <w:left w:w="115" w:type="dxa"/>
        <w:right w:w="115" w:type="dxa"/>
      </w:tblCellMar>
    </w:tblPr>
  </w:style>
  <w:style w:type="table" w:customStyle="1" w:styleId="a7">
    <w:basedOn w:val="TableauNormal"/>
    <w:tblPr>
      <w:tblStyleRowBandSize w:val="1"/>
      <w:tblStyleColBandSize w:val="1"/>
      <w:tblCellMar>
        <w:left w:w="115" w:type="dxa"/>
        <w:right w:w="115" w:type="dxa"/>
      </w:tblCellMar>
    </w:tblPr>
  </w:style>
  <w:style w:type="table" w:customStyle="1" w:styleId="a8">
    <w:basedOn w:val="TableauNormal"/>
    <w:tblPr>
      <w:tblStyleRowBandSize w:val="1"/>
      <w:tblStyleColBandSize w:val="1"/>
      <w:tblCellMar>
        <w:left w:w="115" w:type="dxa"/>
        <w:right w:w="115" w:type="dxa"/>
      </w:tblCellMar>
    </w:tblPr>
  </w:style>
  <w:style w:type="table" w:customStyle="1" w:styleId="a9">
    <w:basedOn w:val="TableauNormal"/>
    <w:tblPr>
      <w:tblStyleRowBandSize w:val="1"/>
      <w:tblStyleColBandSize w:val="1"/>
      <w:tblCellMar>
        <w:left w:w="115" w:type="dxa"/>
        <w:right w:w="115" w:type="dxa"/>
      </w:tblCellMar>
    </w:tblPr>
  </w:style>
  <w:style w:type="table" w:customStyle="1" w:styleId="a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b">
    <w:basedOn w:val="TableauNormal"/>
    <w:tblPr>
      <w:tblStyleRowBandSize w:val="1"/>
      <w:tblStyleColBandSize w:val="1"/>
      <w:tblCellMar>
        <w:left w:w="115" w:type="dxa"/>
        <w:right w:w="115" w:type="dxa"/>
      </w:tblCellMar>
    </w:tblPr>
  </w:style>
  <w:style w:type="table" w:customStyle="1" w:styleId="ac">
    <w:basedOn w:val="TableauNormal"/>
    <w:tblPr>
      <w:tblStyleRowBandSize w:val="1"/>
      <w:tblStyleColBandSize w:val="1"/>
      <w:tblCellMar>
        <w:left w:w="115" w:type="dxa"/>
        <w:right w:w="115" w:type="dxa"/>
      </w:tblCellMar>
    </w:tblPr>
  </w:style>
  <w:style w:type="table" w:customStyle="1" w:styleId="ad">
    <w:basedOn w:val="TableauNormal"/>
    <w:tblPr>
      <w:tblStyleRowBandSize w:val="1"/>
      <w:tblStyleColBandSize w:val="1"/>
      <w:tblCellMar>
        <w:left w:w="115" w:type="dxa"/>
        <w:right w:w="115" w:type="dxa"/>
      </w:tblCellMar>
    </w:tblPr>
  </w:style>
  <w:style w:type="table" w:customStyle="1" w:styleId="ae">
    <w:basedOn w:val="TableauNormal"/>
    <w:tblPr>
      <w:tblStyleRowBandSize w:val="1"/>
      <w:tblStyleColBandSize w:val="1"/>
      <w:tblCellMar>
        <w:left w:w="115" w:type="dxa"/>
        <w:right w:w="115" w:type="dxa"/>
      </w:tblCellMar>
    </w:tblPr>
  </w:style>
  <w:style w:type="table" w:customStyle="1" w:styleId="af">
    <w:basedOn w:val="TableauNormal"/>
    <w:tblPr>
      <w:tblStyleRowBandSize w:val="1"/>
      <w:tblStyleColBandSize w:val="1"/>
      <w:tblCellMar>
        <w:left w:w="115" w:type="dxa"/>
        <w:right w:w="115" w:type="dxa"/>
      </w:tblCellMar>
    </w:tblPr>
  </w:style>
  <w:style w:type="table" w:customStyle="1" w:styleId="af0">
    <w:basedOn w:val="TableauNormal"/>
    <w:tblPr>
      <w:tblStyleRowBandSize w:val="1"/>
      <w:tblStyleColBandSize w:val="1"/>
      <w:tblCellMar>
        <w:left w:w="115" w:type="dxa"/>
        <w:right w:w="115" w:type="dxa"/>
      </w:tblCellMar>
    </w:tblPr>
  </w:style>
  <w:style w:type="table" w:customStyle="1" w:styleId="af1">
    <w:basedOn w:val="TableauNormal"/>
    <w:tblPr>
      <w:tblStyleRowBandSize w:val="1"/>
      <w:tblStyleColBandSize w:val="1"/>
      <w:tblCellMar>
        <w:left w:w="115" w:type="dxa"/>
        <w:right w:w="115" w:type="dxa"/>
      </w:tblCellMar>
    </w:tblPr>
  </w:style>
  <w:style w:type="table" w:customStyle="1" w:styleId="af2">
    <w:basedOn w:val="TableauNormal"/>
    <w:tblPr>
      <w:tblStyleRowBandSize w:val="1"/>
      <w:tblStyleColBandSize w:val="1"/>
      <w:tblCellMar>
        <w:left w:w="115" w:type="dxa"/>
        <w:right w:w="115" w:type="dxa"/>
      </w:tblCellMar>
    </w:tblPr>
  </w:style>
  <w:style w:type="table" w:customStyle="1" w:styleId="af3">
    <w:basedOn w:val="TableauNormal"/>
    <w:tblPr>
      <w:tblStyleRowBandSize w:val="1"/>
      <w:tblStyleColBandSize w:val="1"/>
      <w:tblCellMar>
        <w:left w:w="115" w:type="dxa"/>
        <w:right w:w="115" w:type="dxa"/>
      </w:tblCellMar>
    </w:tblPr>
  </w:style>
  <w:style w:type="table" w:customStyle="1" w:styleId="af4">
    <w:basedOn w:val="TableauNormal"/>
    <w:tblPr>
      <w:tblStyleRowBandSize w:val="1"/>
      <w:tblStyleColBandSize w:val="1"/>
      <w:tblCellMar>
        <w:left w:w="115" w:type="dxa"/>
        <w:right w:w="115" w:type="dxa"/>
      </w:tblCellMar>
    </w:tblPr>
  </w:style>
  <w:style w:type="character" w:styleId="Textedelespacerserv">
    <w:name w:val="Placeholder Text"/>
    <w:basedOn w:val="Policepardfaut"/>
    <w:uiPriority w:val="99"/>
    <w:semiHidden/>
    <w:rsid w:val="00FC76C9"/>
    <w:rPr>
      <w:color w:val="808080"/>
    </w:rPr>
  </w:style>
  <w:style w:type="paragraph" w:styleId="En-tte">
    <w:name w:val="header"/>
    <w:basedOn w:val="Normal"/>
    <w:link w:val="En-tteCar"/>
    <w:uiPriority w:val="99"/>
    <w:unhideWhenUsed/>
    <w:rsid w:val="004C1579"/>
    <w:pPr>
      <w:tabs>
        <w:tab w:val="center" w:pos="4680"/>
        <w:tab w:val="right" w:pos="9360"/>
      </w:tabs>
      <w:spacing w:after="0" w:line="240" w:lineRule="auto"/>
    </w:pPr>
  </w:style>
  <w:style w:type="character" w:customStyle="1" w:styleId="En-tteCar">
    <w:name w:val="En-tête Car"/>
    <w:basedOn w:val="Policepardfaut"/>
    <w:link w:val="En-tte"/>
    <w:uiPriority w:val="99"/>
    <w:rsid w:val="004C1579"/>
  </w:style>
  <w:style w:type="paragraph" w:styleId="Pieddepage">
    <w:name w:val="footer"/>
    <w:basedOn w:val="Normal"/>
    <w:link w:val="PieddepageCar"/>
    <w:uiPriority w:val="99"/>
    <w:unhideWhenUsed/>
    <w:rsid w:val="004C157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C1579"/>
  </w:style>
  <w:style w:type="character" w:customStyle="1" w:styleId="Mention1">
    <w:name w:val="Mention1"/>
    <w:basedOn w:val="Policepardfaut"/>
    <w:uiPriority w:val="99"/>
    <w:unhideWhenUsed/>
    <w:rPr>
      <w:color w:val="2B579A"/>
      <w:shd w:val="clear" w:color="auto" w:fill="E6E6E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character" w:styleId="Lienhypertexte">
    <w:name w:val="Hyperlink"/>
    <w:basedOn w:val="Policepardfaut"/>
    <w:uiPriority w:val="99"/>
    <w:unhideWhenUsed/>
    <w:rsid w:val="00376010"/>
    <w:rPr>
      <w:color w:val="0000FF" w:themeColor="hyperlink"/>
      <w:u w:val="single"/>
    </w:rPr>
  </w:style>
  <w:style w:type="character" w:customStyle="1" w:styleId="Mentionnonrsolue1">
    <w:name w:val="Mention non résolue1"/>
    <w:basedOn w:val="Policepardfaut"/>
    <w:uiPriority w:val="99"/>
    <w:semiHidden/>
    <w:unhideWhenUsed/>
    <w:rsid w:val="00376010"/>
    <w:rPr>
      <w:color w:val="605E5C"/>
      <w:shd w:val="clear" w:color="auto" w:fill="E1DFDD"/>
    </w:rPr>
  </w:style>
  <w:style w:type="character" w:styleId="Lienhypertextesuivivisit">
    <w:name w:val="FollowedHyperlink"/>
    <w:basedOn w:val="Policepardfaut"/>
    <w:uiPriority w:val="99"/>
    <w:semiHidden/>
    <w:unhideWhenUsed/>
    <w:rsid w:val="00376010"/>
    <w:rPr>
      <w:color w:val="800080" w:themeColor="followedHyperlink"/>
      <w:u w:val="single"/>
    </w:rPr>
  </w:style>
  <w:style w:type="paragraph" w:styleId="Paragraphedeliste">
    <w:name w:val="List Paragraph"/>
    <w:aliases w:val="Listes,List Paragraph (bulleted list),Bullet 1 List,Indent Paragraph,References,Liste couleur - Accent 111,List Paragraph1,Dot pt,Bullet Points,List Paragraph Char Char Char,Indicator Text,Numbered Para 1,Bullet 1,MAIN CONTENT,§norme"/>
    <w:basedOn w:val="Normal"/>
    <w:link w:val="ParagraphedelisteCar"/>
    <w:uiPriority w:val="34"/>
    <w:qFormat/>
    <w:rsid w:val="003577A1"/>
    <w:pPr>
      <w:ind w:left="720"/>
      <w:contextualSpacing/>
    </w:pPr>
  </w:style>
  <w:style w:type="paragraph" w:styleId="Objetducommentaire">
    <w:name w:val="annotation subject"/>
    <w:basedOn w:val="Commentaire"/>
    <w:next w:val="Commentaire"/>
    <w:link w:val="ObjetducommentaireCar"/>
    <w:uiPriority w:val="99"/>
    <w:semiHidden/>
    <w:unhideWhenUsed/>
    <w:rsid w:val="003577A1"/>
    <w:rPr>
      <w:b/>
      <w:bCs/>
    </w:rPr>
  </w:style>
  <w:style w:type="character" w:customStyle="1" w:styleId="ObjetducommentaireCar">
    <w:name w:val="Objet du commentaire Car"/>
    <w:basedOn w:val="CommentaireCar"/>
    <w:link w:val="Objetducommentaire"/>
    <w:uiPriority w:val="99"/>
    <w:semiHidden/>
    <w:rsid w:val="003577A1"/>
    <w:rPr>
      <w:b/>
      <w:bCs/>
      <w:sz w:val="20"/>
      <w:szCs w:val="20"/>
    </w:rPr>
  </w:style>
  <w:style w:type="paragraph" w:styleId="Rvision">
    <w:name w:val="Revision"/>
    <w:hidden/>
    <w:uiPriority w:val="99"/>
    <w:semiHidden/>
    <w:rsid w:val="003B0139"/>
    <w:pPr>
      <w:spacing w:after="0" w:line="240" w:lineRule="auto"/>
    </w:pPr>
  </w:style>
  <w:style w:type="paragraph" w:styleId="Notedebasdepage">
    <w:name w:val="footnote text"/>
    <w:basedOn w:val="Normal"/>
    <w:link w:val="NotedebasdepageCar"/>
    <w:uiPriority w:val="99"/>
    <w:semiHidden/>
    <w:unhideWhenUsed/>
    <w:rsid w:val="004D76E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76E5"/>
    <w:rPr>
      <w:sz w:val="20"/>
      <w:szCs w:val="20"/>
    </w:rPr>
  </w:style>
  <w:style w:type="character" w:styleId="Appelnotedebasdep">
    <w:name w:val="footnote reference"/>
    <w:basedOn w:val="Policepardfaut"/>
    <w:uiPriority w:val="99"/>
    <w:semiHidden/>
    <w:unhideWhenUsed/>
    <w:rsid w:val="004D76E5"/>
    <w:rPr>
      <w:vertAlign w:val="superscript"/>
    </w:rPr>
  </w:style>
  <w:style w:type="character" w:customStyle="1" w:styleId="ParagraphedelisteCar">
    <w:name w:val="Paragraphe de liste Car"/>
    <w:aliases w:val="Listes Car,List Paragraph (bulleted list) Car,Bullet 1 List Car,Indent Paragraph Car,References Car,Liste couleur - Accent 111 Car,List Paragraph1 Car,Dot pt Car,Bullet Points Car,List Paragraph Char Char Char Car,Bullet 1 Car"/>
    <w:link w:val="Paragraphedeliste"/>
    <w:uiPriority w:val="34"/>
    <w:qFormat/>
    <w:rsid w:val="00CF2091"/>
  </w:style>
  <w:style w:type="paragraph" w:styleId="Sansinterligne">
    <w:name w:val="No Spacing"/>
    <w:link w:val="SansinterligneCar"/>
    <w:uiPriority w:val="1"/>
    <w:qFormat/>
    <w:rsid w:val="007B46B7"/>
    <w:pPr>
      <w:spacing w:after="0" w:line="240" w:lineRule="auto"/>
      <w:ind w:left="20" w:right="28" w:hanging="10"/>
      <w:jc w:val="both"/>
    </w:pPr>
    <w:rPr>
      <w:color w:val="000000"/>
      <w:sz w:val="21"/>
      <w:szCs w:val="21"/>
      <w:lang w:eastAsia="fr-CD"/>
    </w:rPr>
  </w:style>
  <w:style w:type="character" w:customStyle="1" w:styleId="SansinterligneCar">
    <w:name w:val="Sans interligne Car"/>
    <w:basedOn w:val="Policepardfaut"/>
    <w:link w:val="Sansinterligne"/>
    <w:uiPriority w:val="1"/>
    <w:rsid w:val="007B46B7"/>
    <w:rPr>
      <w:color w:val="000000"/>
      <w:sz w:val="21"/>
      <w:szCs w:val="21"/>
      <w:lang w:eastAsia="fr-CD"/>
    </w:rPr>
  </w:style>
  <w:style w:type="table" w:styleId="Grilledutableau">
    <w:name w:val="Table Grid"/>
    <w:basedOn w:val="TableauNormal"/>
    <w:uiPriority w:val="59"/>
    <w:rsid w:val="005B2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2336F5"/>
    <w:pPr>
      <w:pBdr>
        <w:top w:val="none" w:sz="0" w:space="0" w:color="auto"/>
        <w:left w:val="none" w:sz="0" w:space="0" w:color="auto"/>
        <w:bottom w:val="none" w:sz="0" w:space="0" w:color="auto"/>
        <w:right w:val="none" w:sz="0" w:space="0" w:color="auto"/>
        <w:between w:val="none" w:sz="0" w:space="0" w:color="auto"/>
      </w:pBdr>
      <w:spacing w:before="240" w:after="0" w:line="259" w:lineRule="auto"/>
      <w:ind w:left="0" w:right="0" w:firstLine="0"/>
      <w:jc w:val="left"/>
      <w:outlineLvl w:val="9"/>
    </w:pPr>
    <w:rPr>
      <w:rFonts w:asciiTheme="majorHAnsi" w:eastAsiaTheme="majorEastAsia" w:hAnsiTheme="majorHAnsi" w:cstheme="majorBidi"/>
      <w:b w:val="0"/>
      <w:color w:val="365F91" w:themeColor="accent1" w:themeShade="BF"/>
      <w:sz w:val="32"/>
      <w:szCs w:val="32"/>
      <w:lang w:eastAsia="fr-FR"/>
    </w:rPr>
  </w:style>
  <w:style w:type="paragraph" w:styleId="TM1">
    <w:name w:val="toc 1"/>
    <w:basedOn w:val="Normal"/>
    <w:next w:val="Normal"/>
    <w:autoRedefine/>
    <w:uiPriority w:val="39"/>
    <w:unhideWhenUsed/>
    <w:rsid w:val="002336F5"/>
    <w:pPr>
      <w:spacing w:after="100"/>
    </w:pPr>
  </w:style>
  <w:style w:type="paragraph" w:styleId="TM2">
    <w:name w:val="toc 2"/>
    <w:basedOn w:val="Normal"/>
    <w:next w:val="Normal"/>
    <w:autoRedefine/>
    <w:uiPriority w:val="39"/>
    <w:unhideWhenUsed/>
    <w:rsid w:val="002336F5"/>
    <w:pPr>
      <w:spacing w:after="100"/>
      <w:ind w:left="220"/>
    </w:pPr>
  </w:style>
  <w:style w:type="paragraph" w:styleId="NormalWeb">
    <w:name w:val="Normal (Web)"/>
    <w:basedOn w:val="Normal"/>
    <w:uiPriority w:val="99"/>
    <w:semiHidden/>
    <w:unhideWhenUsed/>
    <w:rsid w:val="00BF5B8B"/>
    <w:pPr>
      <w:spacing w:before="100" w:beforeAutospacing="1" w:after="100" w:afterAutospacing="1" w:line="240" w:lineRule="auto"/>
    </w:pPr>
    <w:rPr>
      <w:rFonts w:ascii="Times New Roman" w:eastAsia="Times New Roman" w:hAnsi="Times New Roman" w:cs="Times New Roman"/>
      <w:sz w:val="24"/>
      <w:szCs w:val="24"/>
      <w:lang w:val="fr-CD" w:eastAsia="fr-CD"/>
    </w:rPr>
  </w:style>
  <w:style w:type="character" w:styleId="lev">
    <w:name w:val="Strong"/>
    <w:basedOn w:val="Policepardfaut"/>
    <w:uiPriority w:val="22"/>
    <w:qFormat/>
    <w:rsid w:val="00BF5B8B"/>
    <w:rPr>
      <w:b/>
      <w:bCs/>
    </w:rPr>
  </w:style>
  <w:style w:type="paragraph" w:styleId="Lgende">
    <w:name w:val="caption"/>
    <w:basedOn w:val="Normal"/>
    <w:next w:val="Normal"/>
    <w:uiPriority w:val="35"/>
    <w:unhideWhenUsed/>
    <w:qFormat/>
    <w:rsid w:val="00456860"/>
    <w:pPr>
      <w:spacing w:after="200" w:line="240" w:lineRule="auto"/>
    </w:pPr>
    <w:rPr>
      <w:i/>
      <w:iCs/>
      <w:color w:val="1F497D" w:themeColor="text2"/>
      <w:sz w:val="18"/>
      <w:szCs w:val="18"/>
    </w:rPr>
  </w:style>
  <w:style w:type="paragraph" w:customStyle="1" w:styleId="Default">
    <w:name w:val="Default"/>
    <w:rsid w:val="00BC775D"/>
    <w:pPr>
      <w:autoSpaceDE w:val="0"/>
      <w:autoSpaceDN w:val="0"/>
      <w:adjustRightInd w:val="0"/>
      <w:spacing w:after="0" w:line="240" w:lineRule="auto"/>
    </w:pPr>
    <w:rPr>
      <w:color w:val="000000"/>
      <w:sz w:val="24"/>
      <w:szCs w:val="24"/>
    </w:rPr>
  </w:style>
  <w:style w:type="paragraph" w:customStyle="1" w:styleId="ds-markdown-paragraph">
    <w:name w:val="ds-markdown-paragraph"/>
    <w:basedOn w:val="Normal"/>
    <w:rsid w:val="00E27A8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Textedebulles">
    <w:name w:val="Balloon Text"/>
    <w:basedOn w:val="Normal"/>
    <w:link w:val="TextedebullesCar"/>
    <w:uiPriority w:val="99"/>
    <w:semiHidden/>
    <w:unhideWhenUsed/>
    <w:rsid w:val="0090351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0351D"/>
    <w:rPr>
      <w:rFonts w:ascii="Segoe UI" w:hAnsi="Segoe UI" w:cs="Segoe UI"/>
      <w:sz w:val="18"/>
      <w:szCs w:val="18"/>
      <w:lang w:val="fr-FR"/>
    </w:rPr>
  </w:style>
  <w:style w:type="character" w:styleId="Mentionnonrsolue">
    <w:name w:val="Unresolved Mention"/>
    <w:basedOn w:val="Policepardfaut"/>
    <w:uiPriority w:val="99"/>
    <w:semiHidden/>
    <w:unhideWhenUsed/>
    <w:rsid w:val="00157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902">
      <w:bodyDiv w:val="1"/>
      <w:marLeft w:val="0"/>
      <w:marRight w:val="0"/>
      <w:marTop w:val="0"/>
      <w:marBottom w:val="0"/>
      <w:divBdr>
        <w:top w:val="none" w:sz="0" w:space="0" w:color="auto"/>
        <w:left w:val="none" w:sz="0" w:space="0" w:color="auto"/>
        <w:bottom w:val="none" w:sz="0" w:space="0" w:color="auto"/>
        <w:right w:val="none" w:sz="0" w:space="0" w:color="auto"/>
      </w:divBdr>
    </w:div>
    <w:div w:id="69086827">
      <w:bodyDiv w:val="1"/>
      <w:marLeft w:val="0"/>
      <w:marRight w:val="0"/>
      <w:marTop w:val="0"/>
      <w:marBottom w:val="0"/>
      <w:divBdr>
        <w:top w:val="none" w:sz="0" w:space="0" w:color="auto"/>
        <w:left w:val="none" w:sz="0" w:space="0" w:color="auto"/>
        <w:bottom w:val="none" w:sz="0" w:space="0" w:color="auto"/>
        <w:right w:val="none" w:sz="0" w:space="0" w:color="auto"/>
      </w:divBdr>
    </w:div>
    <w:div w:id="84810299">
      <w:bodyDiv w:val="1"/>
      <w:marLeft w:val="0"/>
      <w:marRight w:val="0"/>
      <w:marTop w:val="0"/>
      <w:marBottom w:val="0"/>
      <w:divBdr>
        <w:top w:val="none" w:sz="0" w:space="0" w:color="auto"/>
        <w:left w:val="none" w:sz="0" w:space="0" w:color="auto"/>
        <w:bottom w:val="none" w:sz="0" w:space="0" w:color="auto"/>
        <w:right w:val="none" w:sz="0" w:space="0" w:color="auto"/>
      </w:divBdr>
    </w:div>
    <w:div w:id="129400043">
      <w:bodyDiv w:val="1"/>
      <w:marLeft w:val="0"/>
      <w:marRight w:val="0"/>
      <w:marTop w:val="0"/>
      <w:marBottom w:val="0"/>
      <w:divBdr>
        <w:top w:val="none" w:sz="0" w:space="0" w:color="auto"/>
        <w:left w:val="none" w:sz="0" w:space="0" w:color="auto"/>
        <w:bottom w:val="none" w:sz="0" w:space="0" w:color="auto"/>
        <w:right w:val="none" w:sz="0" w:space="0" w:color="auto"/>
      </w:divBdr>
    </w:div>
    <w:div w:id="214001855">
      <w:bodyDiv w:val="1"/>
      <w:marLeft w:val="0"/>
      <w:marRight w:val="0"/>
      <w:marTop w:val="0"/>
      <w:marBottom w:val="0"/>
      <w:divBdr>
        <w:top w:val="none" w:sz="0" w:space="0" w:color="auto"/>
        <w:left w:val="none" w:sz="0" w:space="0" w:color="auto"/>
        <w:bottom w:val="none" w:sz="0" w:space="0" w:color="auto"/>
        <w:right w:val="none" w:sz="0" w:space="0" w:color="auto"/>
      </w:divBdr>
      <w:divsChild>
        <w:div w:id="413819982">
          <w:blockQuote w:val="1"/>
          <w:marLeft w:val="0"/>
          <w:marRight w:val="0"/>
          <w:marTop w:val="0"/>
          <w:marBottom w:val="0"/>
          <w:divBdr>
            <w:top w:val="none" w:sz="0" w:space="0" w:color="auto"/>
            <w:left w:val="single" w:sz="6" w:space="18" w:color="707070"/>
            <w:bottom w:val="none" w:sz="0" w:space="0" w:color="auto"/>
            <w:right w:val="none" w:sz="0" w:space="0" w:color="auto"/>
          </w:divBdr>
        </w:div>
        <w:div w:id="58113635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89635052">
      <w:bodyDiv w:val="1"/>
      <w:marLeft w:val="0"/>
      <w:marRight w:val="0"/>
      <w:marTop w:val="0"/>
      <w:marBottom w:val="0"/>
      <w:divBdr>
        <w:top w:val="none" w:sz="0" w:space="0" w:color="auto"/>
        <w:left w:val="none" w:sz="0" w:space="0" w:color="auto"/>
        <w:bottom w:val="none" w:sz="0" w:space="0" w:color="auto"/>
        <w:right w:val="none" w:sz="0" w:space="0" w:color="auto"/>
      </w:divBdr>
    </w:div>
    <w:div w:id="323514558">
      <w:bodyDiv w:val="1"/>
      <w:marLeft w:val="0"/>
      <w:marRight w:val="0"/>
      <w:marTop w:val="0"/>
      <w:marBottom w:val="0"/>
      <w:divBdr>
        <w:top w:val="none" w:sz="0" w:space="0" w:color="auto"/>
        <w:left w:val="none" w:sz="0" w:space="0" w:color="auto"/>
        <w:bottom w:val="none" w:sz="0" w:space="0" w:color="auto"/>
        <w:right w:val="none" w:sz="0" w:space="0" w:color="auto"/>
      </w:divBdr>
    </w:div>
    <w:div w:id="370766425">
      <w:bodyDiv w:val="1"/>
      <w:marLeft w:val="0"/>
      <w:marRight w:val="0"/>
      <w:marTop w:val="0"/>
      <w:marBottom w:val="0"/>
      <w:divBdr>
        <w:top w:val="none" w:sz="0" w:space="0" w:color="auto"/>
        <w:left w:val="none" w:sz="0" w:space="0" w:color="auto"/>
        <w:bottom w:val="none" w:sz="0" w:space="0" w:color="auto"/>
        <w:right w:val="none" w:sz="0" w:space="0" w:color="auto"/>
      </w:divBdr>
    </w:div>
    <w:div w:id="431364361">
      <w:bodyDiv w:val="1"/>
      <w:marLeft w:val="0"/>
      <w:marRight w:val="0"/>
      <w:marTop w:val="0"/>
      <w:marBottom w:val="0"/>
      <w:divBdr>
        <w:top w:val="none" w:sz="0" w:space="0" w:color="auto"/>
        <w:left w:val="none" w:sz="0" w:space="0" w:color="auto"/>
        <w:bottom w:val="none" w:sz="0" w:space="0" w:color="auto"/>
        <w:right w:val="none" w:sz="0" w:space="0" w:color="auto"/>
      </w:divBdr>
    </w:div>
    <w:div w:id="476454420">
      <w:bodyDiv w:val="1"/>
      <w:marLeft w:val="0"/>
      <w:marRight w:val="0"/>
      <w:marTop w:val="0"/>
      <w:marBottom w:val="0"/>
      <w:divBdr>
        <w:top w:val="none" w:sz="0" w:space="0" w:color="auto"/>
        <w:left w:val="none" w:sz="0" w:space="0" w:color="auto"/>
        <w:bottom w:val="none" w:sz="0" w:space="0" w:color="auto"/>
        <w:right w:val="none" w:sz="0" w:space="0" w:color="auto"/>
      </w:divBdr>
      <w:divsChild>
        <w:div w:id="946276401">
          <w:blockQuote w:val="1"/>
          <w:marLeft w:val="0"/>
          <w:marRight w:val="0"/>
          <w:marTop w:val="0"/>
          <w:marBottom w:val="0"/>
          <w:divBdr>
            <w:top w:val="none" w:sz="0" w:space="0" w:color="auto"/>
            <w:left w:val="single" w:sz="6" w:space="18" w:color="707070"/>
            <w:bottom w:val="none" w:sz="0" w:space="0" w:color="auto"/>
            <w:right w:val="none" w:sz="0" w:space="0" w:color="auto"/>
          </w:divBdr>
        </w:div>
        <w:div w:id="9739474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480927737">
      <w:bodyDiv w:val="1"/>
      <w:marLeft w:val="0"/>
      <w:marRight w:val="0"/>
      <w:marTop w:val="0"/>
      <w:marBottom w:val="0"/>
      <w:divBdr>
        <w:top w:val="none" w:sz="0" w:space="0" w:color="auto"/>
        <w:left w:val="none" w:sz="0" w:space="0" w:color="auto"/>
        <w:bottom w:val="none" w:sz="0" w:space="0" w:color="auto"/>
        <w:right w:val="none" w:sz="0" w:space="0" w:color="auto"/>
      </w:divBdr>
    </w:div>
    <w:div w:id="568341619">
      <w:bodyDiv w:val="1"/>
      <w:marLeft w:val="0"/>
      <w:marRight w:val="0"/>
      <w:marTop w:val="0"/>
      <w:marBottom w:val="0"/>
      <w:divBdr>
        <w:top w:val="none" w:sz="0" w:space="0" w:color="auto"/>
        <w:left w:val="none" w:sz="0" w:space="0" w:color="auto"/>
        <w:bottom w:val="none" w:sz="0" w:space="0" w:color="auto"/>
        <w:right w:val="none" w:sz="0" w:space="0" w:color="auto"/>
      </w:divBdr>
    </w:div>
    <w:div w:id="574322056">
      <w:bodyDiv w:val="1"/>
      <w:marLeft w:val="0"/>
      <w:marRight w:val="0"/>
      <w:marTop w:val="0"/>
      <w:marBottom w:val="0"/>
      <w:divBdr>
        <w:top w:val="none" w:sz="0" w:space="0" w:color="auto"/>
        <w:left w:val="none" w:sz="0" w:space="0" w:color="auto"/>
        <w:bottom w:val="none" w:sz="0" w:space="0" w:color="auto"/>
        <w:right w:val="none" w:sz="0" w:space="0" w:color="auto"/>
      </w:divBdr>
    </w:div>
    <w:div w:id="603807467">
      <w:bodyDiv w:val="1"/>
      <w:marLeft w:val="0"/>
      <w:marRight w:val="0"/>
      <w:marTop w:val="0"/>
      <w:marBottom w:val="0"/>
      <w:divBdr>
        <w:top w:val="none" w:sz="0" w:space="0" w:color="auto"/>
        <w:left w:val="none" w:sz="0" w:space="0" w:color="auto"/>
        <w:bottom w:val="none" w:sz="0" w:space="0" w:color="auto"/>
        <w:right w:val="none" w:sz="0" w:space="0" w:color="auto"/>
      </w:divBdr>
    </w:div>
    <w:div w:id="641428446">
      <w:bodyDiv w:val="1"/>
      <w:marLeft w:val="0"/>
      <w:marRight w:val="0"/>
      <w:marTop w:val="0"/>
      <w:marBottom w:val="0"/>
      <w:divBdr>
        <w:top w:val="none" w:sz="0" w:space="0" w:color="auto"/>
        <w:left w:val="none" w:sz="0" w:space="0" w:color="auto"/>
        <w:bottom w:val="none" w:sz="0" w:space="0" w:color="auto"/>
        <w:right w:val="none" w:sz="0" w:space="0" w:color="auto"/>
      </w:divBdr>
    </w:div>
    <w:div w:id="700283512">
      <w:bodyDiv w:val="1"/>
      <w:marLeft w:val="0"/>
      <w:marRight w:val="0"/>
      <w:marTop w:val="0"/>
      <w:marBottom w:val="0"/>
      <w:divBdr>
        <w:top w:val="none" w:sz="0" w:space="0" w:color="auto"/>
        <w:left w:val="none" w:sz="0" w:space="0" w:color="auto"/>
        <w:bottom w:val="none" w:sz="0" w:space="0" w:color="auto"/>
        <w:right w:val="none" w:sz="0" w:space="0" w:color="auto"/>
      </w:divBdr>
    </w:div>
    <w:div w:id="726684529">
      <w:bodyDiv w:val="1"/>
      <w:marLeft w:val="0"/>
      <w:marRight w:val="0"/>
      <w:marTop w:val="0"/>
      <w:marBottom w:val="0"/>
      <w:divBdr>
        <w:top w:val="none" w:sz="0" w:space="0" w:color="auto"/>
        <w:left w:val="none" w:sz="0" w:space="0" w:color="auto"/>
        <w:bottom w:val="none" w:sz="0" w:space="0" w:color="auto"/>
        <w:right w:val="none" w:sz="0" w:space="0" w:color="auto"/>
      </w:divBdr>
    </w:div>
    <w:div w:id="742411886">
      <w:bodyDiv w:val="1"/>
      <w:marLeft w:val="0"/>
      <w:marRight w:val="0"/>
      <w:marTop w:val="0"/>
      <w:marBottom w:val="0"/>
      <w:divBdr>
        <w:top w:val="none" w:sz="0" w:space="0" w:color="auto"/>
        <w:left w:val="none" w:sz="0" w:space="0" w:color="auto"/>
        <w:bottom w:val="none" w:sz="0" w:space="0" w:color="auto"/>
        <w:right w:val="none" w:sz="0" w:space="0" w:color="auto"/>
      </w:divBdr>
    </w:div>
    <w:div w:id="828440644">
      <w:bodyDiv w:val="1"/>
      <w:marLeft w:val="0"/>
      <w:marRight w:val="0"/>
      <w:marTop w:val="0"/>
      <w:marBottom w:val="0"/>
      <w:divBdr>
        <w:top w:val="none" w:sz="0" w:space="0" w:color="auto"/>
        <w:left w:val="none" w:sz="0" w:space="0" w:color="auto"/>
        <w:bottom w:val="none" w:sz="0" w:space="0" w:color="auto"/>
        <w:right w:val="none" w:sz="0" w:space="0" w:color="auto"/>
      </w:divBdr>
    </w:div>
    <w:div w:id="828984952">
      <w:bodyDiv w:val="1"/>
      <w:marLeft w:val="0"/>
      <w:marRight w:val="0"/>
      <w:marTop w:val="0"/>
      <w:marBottom w:val="0"/>
      <w:divBdr>
        <w:top w:val="none" w:sz="0" w:space="0" w:color="auto"/>
        <w:left w:val="none" w:sz="0" w:space="0" w:color="auto"/>
        <w:bottom w:val="none" w:sz="0" w:space="0" w:color="auto"/>
        <w:right w:val="none" w:sz="0" w:space="0" w:color="auto"/>
      </w:divBdr>
    </w:div>
    <w:div w:id="861405778">
      <w:bodyDiv w:val="1"/>
      <w:marLeft w:val="0"/>
      <w:marRight w:val="0"/>
      <w:marTop w:val="0"/>
      <w:marBottom w:val="0"/>
      <w:divBdr>
        <w:top w:val="none" w:sz="0" w:space="0" w:color="auto"/>
        <w:left w:val="none" w:sz="0" w:space="0" w:color="auto"/>
        <w:bottom w:val="none" w:sz="0" w:space="0" w:color="auto"/>
        <w:right w:val="none" w:sz="0" w:space="0" w:color="auto"/>
      </w:divBdr>
    </w:div>
    <w:div w:id="864753066">
      <w:bodyDiv w:val="1"/>
      <w:marLeft w:val="0"/>
      <w:marRight w:val="0"/>
      <w:marTop w:val="0"/>
      <w:marBottom w:val="0"/>
      <w:divBdr>
        <w:top w:val="none" w:sz="0" w:space="0" w:color="auto"/>
        <w:left w:val="none" w:sz="0" w:space="0" w:color="auto"/>
        <w:bottom w:val="none" w:sz="0" w:space="0" w:color="auto"/>
        <w:right w:val="none" w:sz="0" w:space="0" w:color="auto"/>
      </w:divBdr>
    </w:div>
    <w:div w:id="867522580">
      <w:bodyDiv w:val="1"/>
      <w:marLeft w:val="0"/>
      <w:marRight w:val="0"/>
      <w:marTop w:val="0"/>
      <w:marBottom w:val="0"/>
      <w:divBdr>
        <w:top w:val="none" w:sz="0" w:space="0" w:color="auto"/>
        <w:left w:val="none" w:sz="0" w:space="0" w:color="auto"/>
        <w:bottom w:val="none" w:sz="0" w:space="0" w:color="auto"/>
        <w:right w:val="none" w:sz="0" w:space="0" w:color="auto"/>
      </w:divBdr>
    </w:div>
    <w:div w:id="905801395">
      <w:bodyDiv w:val="1"/>
      <w:marLeft w:val="0"/>
      <w:marRight w:val="0"/>
      <w:marTop w:val="0"/>
      <w:marBottom w:val="0"/>
      <w:divBdr>
        <w:top w:val="none" w:sz="0" w:space="0" w:color="auto"/>
        <w:left w:val="none" w:sz="0" w:space="0" w:color="auto"/>
        <w:bottom w:val="none" w:sz="0" w:space="0" w:color="auto"/>
        <w:right w:val="none" w:sz="0" w:space="0" w:color="auto"/>
      </w:divBdr>
    </w:div>
    <w:div w:id="912399602">
      <w:bodyDiv w:val="1"/>
      <w:marLeft w:val="0"/>
      <w:marRight w:val="0"/>
      <w:marTop w:val="0"/>
      <w:marBottom w:val="0"/>
      <w:divBdr>
        <w:top w:val="none" w:sz="0" w:space="0" w:color="auto"/>
        <w:left w:val="none" w:sz="0" w:space="0" w:color="auto"/>
        <w:bottom w:val="none" w:sz="0" w:space="0" w:color="auto"/>
        <w:right w:val="none" w:sz="0" w:space="0" w:color="auto"/>
      </w:divBdr>
    </w:div>
    <w:div w:id="981999663">
      <w:bodyDiv w:val="1"/>
      <w:marLeft w:val="0"/>
      <w:marRight w:val="0"/>
      <w:marTop w:val="0"/>
      <w:marBottom w:val="0"/>
      <w:divBdr>
        <w:top w:val="none" w:sz="0" w:space="0" w:color="auto"/>
        <w:left w:val="none" w:sz="0" w:space="0" w:color="auto"/>
        <w:bottom w:val="none" w:sz="0" w:space="0" w:color="auto"/>
        <w:right w:val="none" w:sz="0" w:space="0" w:color="auto"/>
      </w:divBdr>
    </w:div>
    <w:div w:id="1039819135">
      <w:bodyDiv w:val="1"/>
      <w:marLeft w:val="0"/>
      <w:marRight w:val="0"/>
      <w:marTop w:val="0"/>
      <w:marBottom w:val="0"/>
      <w:divBdr>
        <w:top w:val="none" w:sz="0" w:space="0" w:color="auto"/>
        <w:left w:val="none" w:sz="0" w:space="0" w:color="auto"/>
        <w:bottom w:val="none" w:sz="0" w:space="0" w:color="auto"/>
        <w:right w:val="none" w:sz="0" w:space="0" w:color="auto"/>
      </w:divBdr>
    </w:div>
    <w:div w:id="1113283287">
      <w:bodyDiv w:val="1"/>
      <w:marLeft w:val="0"/>
      <w:marRight w:val="0"/>
      <w:marTop w:val="0"/>
      <w:marBottom w:val="0"/>
      <w:divBdr>
        <w:top w:val="none" w:sz="0" w:space="0" w:color="auto"/>
        <w:left w:val="none" w:sz="0" w:space="0" w:color="auto"/>
        <w:bottom w:val="none" w:sz="0" w:space="0" w:color="auto"/>
        <w:right w:val="none" w:sz="0" w:space="0" w:color="auto"/>
      </w:divBdr>
    </w:div>
    <w:div w:id="1132166225">
      <w:bodyDiv w:val="1"/>
      <w:marLeft w:val="0"/>
      <w:marRight w:val="0"/>
      <w:marTop w:val="0"/>
      <w:marBottom w:val="0"/>
      <w:divBdr>
        <w:top w:val="none" w:sz="0" w:space="0" w:color="auto"/>
        <w:left w:val="none" w:sz="0" w:space="0" w:color="auto"/>
        <w:bottom w:val="none" w:sz="0" w:space="0" w:color="auto"/>
        <w:right w:val="none" w:sz="0" w:space="0" w:color="auto"/>
      </w:divBdr>
    </w:div>
    <w:div w:id="1137644760">
      <w:bodyDiv w:val="1"/>
      <w:marLeft w:val="0"/>
      <w:marRight w:val="0"/>
      <w:marTop w:val="0"/>
      <w:marBottom w:val="0"/>
      <w:divBdr>
        <w:top w:val="none" w:sz="0" w:space="0" w:color="auto"/>
        <w:left w:val="none" w:sz="0" w:space="0" w:color="auto"/>
        <w:bottom w:val="none" w:sz="0" w:space="0" w:color="auto"/>
        <w:right w:val="none" w:sz="0" w:space="0" w:color="auto"/>
      </w:divBdr>
    </w:div>
    <w:div w:id="1183593817">
      <w:bodyDiv w:val="1"/>
      <w:marLeft w:val="0"/>
      <w:marRight w:val="0"/>
      <w:marTop w:val="0"/>
      <w:marBottom w:val="0"/>
      <w:divBdr>
        <w:top w:val="none" w:sz="0" w:space="0" w:color="auto"/>
        <w:left w:val="none" w:sz="0" w:space="0" w:color="auto"/>
        <w:bottom w:val="none" w:sz="0" w:space="0" w:color="auto"/>
        <w:right w:val="none" w:sz="0" w:space="0" w:color="auto"/>
      </w:divBdr>
    </w:div>
    <w:div w:id="1186944719">
      <w:bodyDiv w:val="1"/>
      <w:marLeft w:val="0"/>
      <w:marRight w:val="0"/>
      <w:marTop w:val="0"/>
      <w:marBottom w:val="0"/>
      <w:divBdr>
        <w:top w:val="none" w:sz="0" w:space="0" w:color="auto"/>
        <w:left w:val="none" w:sz="0" w:space="0" w:color="auto"/>
        <w:bottom w:val="none" w:sz="0" w:space="0" w:color="auto"/>
        <w:right w:val="none" w:sz="0" w:space="0" w:color="auto"/>
      </w:divBdr>
    </w:div>
    <w:div w:id="1187862219">
      <w:bodyDiv w:val="1"/>
      <w:marLeft w:val="0"/>
      <w:marRight w:val="0"/>
      <w:marTop w:val="0"/>
      <w:marBottom w:val="0"/>
      <w:divBdr>
        <w:top w:val="none" w:sz="0" w:space="0" w:color="auto"/>
        <w:left w:val="none" w:sz="0" w:space="0" w:color="auto"/>
        <w:bottom w:val="none" w:sz="0" w:space="0" w:color="auto"/>
        <w:right w:val="none" w:sz="0" w:space="0" w:color="auto"/>
      </w:divBdr>
    </w:div>
    <w:div w:id="1238901908">
      <w:bodyDiv w:val="1"/>
      <w:marLeft w:val="0"/>
      <w:marRight w:val="0"/>
      <w:marTop w:val="0"/>
      <w:marBottom w:val="0"/>
      <w:divBdr>
        <w:top w:val="none" w:sz="0" w:space="0" w:color="auto"/>
        <w:left w:val="none" w:sz="0" w:space="0" w:color="auto"/>
        <w:bottom w:val="none" w:sz="0" w:space="0" w:color="auto"/>
        <w:right w:val="none" w:sz="0" w:space="0" w:color="auto"/>
      </w:divBdr>
    </w:div>
    <w:div w:id="1279220306">
      <w:bodyDiv w:val="1"/>
      <w:marLeft w:val="0"/>
      <w:marRight w:val="0"/>
      <w:marTop w:val="0"/>
      <w:marBottom w:val="0"/>
      <w:divBdr>
        <w:top w:val="none" w:sz="0" w:space="0" w:color="auto"/>
        <w:left w:val="none" w:sz="0" w:space="0" w:color="auto"/>
        <w:bottom w:val="none" w:sz="0" w:space="0" w:color="auto"/>
        <w:right w:val="none" w:sz="0" w:space="0" w:color="auto"/>
      </w:divBdr>
    </w:div>
    <w:div w:id="1287392988">
      <w:bodyDiv w:val="1"/>
      <w:marLeft w:val="0"/>
      <w:marRight w:val="0"/>
      <w:marTop w:val="0"/>
      <w:marBottom w:val="0"/>
      <w:divBdr>
        <w:top w:val="none" w:sz="0" w:space="0" w:color="auto"/>
        <w:left w:val="none" w:sz="0" w:space="0" w:color="auto"/>
        <w:bottom w:val="none" w:sz="0" w:space="0" w:color="auto"/>
        <w:right w:val="none" w:sz="0" w:space="0" w:color="auto"/>
      </w:divBdr>
    </w:div>
    <w:div w:id="1388991180">
      <w:bodyDiv w:val="1"/>
      <w:marLeft w:val="0"/>
      <w:marRight w:val="0"/>
      <w:marTop w:val="0"/>
      <w:marBottom w:val="0"/>
      <w:divBdr>
        <w:top w:val="none" w:sz="0" w:space="0" w:color="auto"/>
        <w:left w:val="none" w:sz="0" w:space="0" w:color="auto"/>
        <w:bottom w:val="none" w:sz="0" w:space="0" w:color="auto"/>
        <w:right w:val="none" w:sz="0" w:space="0" w:color="auto"/>
      </w:divBdr>
    </w:div>
    <w:div w:id="1461921540">
      <w:bodyDiv w:val="1"/>
      <w:marLeft w:val="0"/>
      <w:marRight w:val="0"/>
      <w:marTop w:val="0"/>
      <w:marBottom w:val="0"/>
      <w:divBdr>
        <w:top w:val="none" w:sz="0" w:space="0" w:color="auto"/>
        <w:left w:val="none" w:sz="0" w:space="0" w:color="auto"/>
        <w:bottom w:val="none" w:sz="0" w:space="0" w:color="auto"/>
        <w:right w:val="none" w:sz="0" w:space="0" w:color="auto"/>
      </w:divBdr>
    </w:div>
    <w:div w:id="1688679709">
      <w:bodyDiv w:val="1"/>
      <w:marLeft w:val="0"/>
      <w:marRight w:val="0"/>
      <w:marTop w:val="0"/>
      <w:marBottom w:val="0"/>
      <w:divBdr>
        <w:top w:val="none" w:sz="0" w:space="0" w:color="auto"/>
        <w:left w:val="none" w:sz="0" w:space="0" w:color="auto"/>
        <w:bottom w:val="none" w:sz="0" w:space="0" w:color="auto"/>
        <w:right w:val="none" w:sz="0" w:space="0" w:color="auto"/>
      </w:divBdr>
    </w:div>
    <w:div w:id="1847089328">
      <w:bodyDiv w:val="1"/>
      <w:marLeft w:val="0"/>
      <w:marRight w:val="0"/>
      <w:marTop w:val="0"/>
      <w:marBottom w:val="0"/>
      <w:divBdr>
        <w:top w:val="none" w:sz="0" w:space="0" w:color="auto"/>
        <w:left w:val="none" w:sz="0" w:space="0" w:color="auto"/>
        <w:bottom w:val="none" w:sz="0" w:space="0" w:color="auto"/>
        <w:right w:val="none" w:sz="0" w:space="0" w:color="auto"/>
      </w:divBdr>
    </w:div>
    <w:div w:id="2000503684">
      <w:bodyDiv w:val="1"/>
      <w:marLeft w:val="0"/>
      <w:marRight w:val="0"/>
      <w:marTop w:val="0"/>
      <w:marBottom w:val="0"/>
      <w:divBdr>
        <w:top w:val="none" w:sz="0" w:space="0" w:color="auto"/>
        <w:left w:val="none" w:sz="0" w:space="0" w:color="auto"/>
        <w:bottom w:val="none" w:sz="0" w:space="0" w:color="auto"/>
        <w:right w:val="none" w:sz="0" w:space="0" w:color="auto"/>
      </w:divBdr>
    </w:div>
    <w:div w:id="2014912891">
      <w:bodyDiv w:val="1"/>
      <w:marLeft w:val="0"/>
      <w:marRight w:val="0"/>
      <w:marTop w:val="0"/>
      <w:marBottom w:val="0"/>
      <w:divBdr>
        <w:top w:val="none" w:sz="0" w:space="0" w:color="auto"/>
        <w:left w:val="none" w:sz="0" w:space="0" w:color="auto"/>
        <w:bottom w:val="none" w:sz="0" w:space="0" w:color="auto"/>
        <w:right w:val="none" w:sz="0" w:space="0" w:color="auto"/>
      </w:divBdr>
    </w:div>
    <w:div w:id="2146583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godefroid.alita@undp.org" TargetMode="External"/><Relationship Id="rId18" Type="http://schemas.openxmlformats.org/officeDocument/2006/relationships/header" Target="header2.xml"/><Relationship Id="rId26" Type="http://schemas.openxmlformats.org/officeDocument/2006/relationships/image" Target="media/image8.jpeg"/><Relationship Id="rId21" Type="http://schemas.openxmlformats.org/officeDocument/2006/relationships/image" Target="media/image5.jpeg"/><Relationship Id="rId34" Type="http://schemas.openxmlformats.org/officeDocument/2006/relationships/hyperlink" Target="https://docs.google.com/spreadsheets/d/1sEH_-BfnoOuGJetPcEj9dz0p3bVtC93v/edit?usp=drive_link" TargetMode="External"/><Relationship Id="rId7" Type="http://schemas.openxmlformats.org/officeDocument/2006/relationships/styles" Target="styles.xml"/><Relationship Id="rId12" Type="http://schemas.openxmlformats.org/officeDocument/2006/relationships/hyperlink" Target="mailto:damien.mama@undp.org" TargetMode="External"/><Relationship Id="rId17" Type="http://schemas.openxmlformats.org/officeDocument/2006/relationships/footer" Target="footer1.xml"/><Relationship Id="rId25" Type="http://schemas.openxmlformats.org/officeDocument/2006/relationships/image" Target="media/image70.jpeg"/><Relationship Id="rId33" Type="http://schemas.openxmlformats.org/officeDocument/2006/relationships/hyperlink" Target="https://docs.google.com/spreadsheets/d/1iw5JdQkOUJ-tqKtIuSKgArkXALo0GhT8/edit?usp=drive_lin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9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0.jpeg"/><Relationship Id="rId32" Type="http://schemas.openxmlformats.org/officeDocument/2006/relationships/hyperlink" Target="https://docs.google.com/document/d/1ZPYW98C3sHb1aR-mCDG1CXAJxDOptgJQ/edit?usp=drive_link&amp;ouid=115829388578613557093&amp;rtpof=true&amp;sd=true"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drive.google.com/file/d/16M9zK_t96jSp7B-0iOGr44EUlJ43A3Jj/view?usp=drive_link" TargetMode="External"/><Relationship Id="rId23" Type="http://schemas.openxmlformats.org/officeDocument/2006/relationships/image" Target="media/image7.jpeg"/><Relationship Id="rId28" Type="http://schemas.openxmlformats.org/officeDocument/2006/relationships/image" Target="media/image10.jpe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docs.google.com/spreadsheets/d/13hmihyOPi3N-xXVHp2BePl5RhtThO5Bx/edit?usp=drive_lin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ptf.undp.org/sites/default/files/documents/2025-04/prodoc_appui_agriculture_durable_paad_pdl145091024_redacted.pdf" TargetMode="External"/><Relationship Id="rId22" Type="http://schemas.openxmlformats.org/officeDocument/2006/relationships/image" Target="media/image6.jpeg"/><Relationship Id="rId27" Type="http://schemas.openxmlformats.org/officeDocument/2006/relationships/image" Target="media/image9.png"/><Relationship Id="rId30" Type="http://schemas.openxmlformats.org/officeDocument/2006/relationships/image" Target="media/image100.jpeg"/><Relationship Id="rId35" Type="http://schemas.openxmlformats.org/officeDocument/2006/relationships/hyperlink" Target="https://docs.google.com/spreadsheets/d/13hmihyOPi3N-xXVHp2BePl5RhtThO5Bx/edit?usp=drive_link"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drive.google.com/drive/folders/19GjqHJID8RP4imWoEiqNIoagyZPwZHDP?usp=drive_link" TargetMode="External"/><Relationship Id="rId2" Type="http://schemas.openxmlformats.org/officeDocument/2006/relationships/hyperlink" Target="https://mptf.undp.org/sites/default/files/documents/2025-04/prodoc_appui_agriculture_durable_paad_pdl145091024_redacted.pdf" TargetMode="External"/><Relationship Id="rId1" Type="http://schemas.openxmlformats.org/officeDocument/2006/relationships/hyperlink" Target="https://drive.google.com/drive/folders/1RhAT_Hc5jycgw40xr7YZM57jV4zQFadQ"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22D9C41C4A40EA91F41AD744E248CF"/>
        <w:category>
          <w:name w:val="General"/>
          <w:gallery w:val="placeholder"/>
        </w:category>
        <w:types>
          <w:type w:val="bbPlcHdr"/>
        </w:types>
        <w:behaviors>
          <w:behavior w:val="content"/>
        </w:behaviors>
        <w:guid w:val="{8A128693-1D06-4CB9-B739-7C5ACF1372C4}"/>
      </w:docPartPr>
      <w:docPartBody>
        <w:p w:rsidR="00E14B29" w:rsidRDefault="00E14B29" w:rsidP="00E14B29">
          <w:pPr>
            <w:pStyle w:val="8D22D9C41C4A40EA91F41AD744E248CF"/>
          </w:pPr>
          <w:r w:rsidRPr="00A0363F">
            <w:rPr>
              <w:rStyle w:val="Textedelespacerserv"/>
            </w:rPr>
            <w:t>Click or tap to enter a date.</w:t>
          </w:r>
        </w:p>
      </w:docPartBody>
    </w:docPart>
    <w:docPart>
      <w:docPartPr>
        <w:name w:val="35312926B0AE4B399BED3C9BA7727C18"/>
        <w:category>
          <w:name w:val="General"/>
          <w:gallery w:val="placeholder"/>
        </w:category>
        <w:types>
          <w:type w:val="bbPlcHdr"/>
        </w:types>
        <w:behaviors>
          <w:behavior w:val="content"/>
        </w:behaviors>
        <w:guid w:val="{A7203D54-D48D-42C4-B003-67A71D4E2D24}"/>
      </w:docPartPr>
      <w:docPartBody>
        <w:p w:rsidR="00E14B29" w:rsidRDefault="00E14B29" w:rsidP="00E14B29">
          <w:pPr>
            <w:pStyle w:val="35312926B0AE4B399BED3C9BA7727C18"/>
          </w:pPr>
          <w:r w:rsidRPr="00A0363F">
            <w:rPr>
              <w:rStyle w:val="Textedelespacerserv"/>
            </w:rPr>
            <w:t>Click or tap to enter a date.</w:t>
          </w:r>
        </w:p>
      </w:docPartBody>
    </w:docPart>
    <w:docPart>
      <w:docPartPr>
        <w:name w:val="0692E5E5812D4CE59BB178B627566722"/>
        <w:category>
          <w:name w:val="General"/>
          <w:gallery w:val="placeholder"/>
        </w:category>
        <w:types>
          <w:type w:val="bbPlcHdr"/>
        </w:types>
        <w:behaviors>
          <w:behavior w:val="content"/>
        </w:behaviors>
        <w:guid w:val="{02169AE8-5478-4350-8701-599AFD52C3CF}"/>
      </w:docPartPr>
      <w:docPartBody>
        <w:p w:rsidR="00E14B29" w:rsidRDefault="00E14B29" w:rsidP="00E14B29">
          <w:pPr>
            <w:pStyle w:val="0692E5E5812D4CE59BB178B627566722"/>
          </w:pPr>
          <w:r w:rsidRPr="00A0363F">
            <w:rPr>
              <w:rStyle w:val="Textedelespacerserv"/>
            </w:rPr>
            <w:t>Click or tap to enter a date.</w:t>
          </w:r>
        </w:p>
      </w:docPartBody>
    </w:docPart>
    <w:docPart>
      <w:docPartPr>
        <w:name w:val="1DEBC0AFFF6349E7A849D867A662BA01"/>
        <w:category>
          <w:name w:val="General"/>
          <w:gallery w:val="placeholder"/>
        </w:category>
        <w:types>
          <w:type w:val="bbPlcHdr"/>
        </w:types>
        <w:behaviors>
          <w:behavior w:val="content"/>
        </w:behaviors>
        <w:guid w:val="{64C8BEF8-D952-4A85-87C1-197720E06995}"/>
      </w:docPartPr>
      <w:docPartBody>
        <w:p w:rsidR="00E14B29" w:rsidRDefault="00E14B29" w:rsidP="00E14B29">
          <w:pPr>
            <w:pStyle w:val="1DEBC0AFFF6349E7A849D867A662BA01"/>
          </w:pPr>
          <w:r w:rsidRPr="00A0363F">
            <w:rPr>
              <w:rStyle w:val="Textedelespacerserv"/>
            </w:rPr>
            <w:t>Click or tap to enter a date.</w:t>
          </w:r>
        </w:p>
      </w:docPartBody>
    </w:docPart>
    <w:docPart>
      <w:docPartPr>
        <w:name w:val="E53A696789DD4837815F102853D27194"/>
        <w:category>
          <w:name w:val="Général"/>
          <w:gallery w:val="placeholder"/>
        </w:category>
        <w:types>
          <w:type w:val="bbPlcHdr"/>
        </w:types>
        <w:behaviors>
          <w:behavior w:val="content"/>
        </w:behaviors>
        <w:guid w:val="{560221C5-738A-4A85-94DE-A6BC2470AFBF}"/>
      </w:docPartPr>
      <w:docPartBody>
        <w:p w:rsidR="002476C0" w:rsidRDefault="005D1C20" w:rsidP="005D1C20">
          <w:pPr>
            <w:pStyle w:val="E53A696789DD4837815F102853D27194"/>
          </w:pPr>
          <w:r w:rsidRPr="00A0363F">
            <w:rPr>
              <w:rStyle w:val="Textedelespacerserv"/>
            </w:rPr>
            <w:t>Click or tap to enter a date.</w:t>
          </w:r>
        </w:p>
      </w:docPartBody>
    </w:docPart>
    <w:docPart>
      <w:docPartPr>
        <w:name w:val="556C500AB21446C4AFCD3651C93E2E89"/>
        <w:category>
          <w:name w:val="Général"/>
          <w:gallery w:val="placeholder"/>
        </w:category>
        <w:types>
          <w:type w:val="bbPlcHdr"/>
        </w:types>
        <w:behaviors>
          <w:behavior w:val="content"/>
        </w:behaviors>
        <w:guid w:val="{9A197E8F-89E3-426C-817E-961212CCEF4D}"/>
      </w:docPartPr>
      <w:docPartBody>
        <w:p w:rsidR="002476C0" w:rsidRDefault="005D1C20" w:rsidP="005D1C20">
          <w:pPr>
            <w:pStyle w:val="556C500AB21446C4AFCD3651C93E2E89"/>
          </w:pPr>
          <w:r w:rsidRPr="00A0363F">
            <w:rPr>
              <w:rStyle w:val="Textedelespacerserv"/>
            </w:rPr>
            <w:t>Click or tap to enter a date.</w:t>
          </w:r>
        </w:p>
      </w:docPartBody>
    </w:docPart>
    <w:docPart>
      <w:docPartPr>
        <w:name w:val="79C96B8DA49B4850B58E8DC7DB1BFC8E"/>
        <w:category>
          <w:name w:val="Général"/>
          <w:gallery w:val="placeholder"/>
        </w:category>
        <w:types>
          <w:type w:val="bbPlcHdr"/>
        </w:types>
        <w:behaviors>
          <w:behavior w:val="content"/>
        </w:behaviors>
        <w:guid w:val="{C6D6C87B-40D2-4FEE-AB64-78B8EB9D0847}"/>
      </w:docPartPr>
      <w:docPartBody>
        <w:p w:rsidR="002476C0" w:rsidRDefault="005D1C20" w:rsidP="005D1C20">
          <w:pPr>
            <w:pStyle w:val="79C96B8DA49B4850B58E8DC7DB1BFC8E"/>
          </w:pPr>
          <w:r w:rsidRPr="00A0363F">
            <w:rPr>
              <w:rStyle w:val="Textedelespacerserv"/>
            </w:rPr>
            <w:t>Click or tap to enter a date.</w:t>
          </w:r>
        </w:p>
      </w:docPartBody>
    </w:docPart>
    <w:docPart>
      <w:docPartPr>
        <w:name w:val="30772D47ABE244D8B106839C14C7588E"/>
        <w:category>
          <w:name w:val="Général"/>
          <w:gallery w:val="placeholder"/>
        </w:category>
        <w:types>
          <w:type w:val="bbPlcHdr"/>
        </w:types>
        <w:behaviors>
          <w:behavior w:val="content"/>
        </w:behaviors>
        <w:guid w:val="{9D10018C-3521-48F2-B3C0-E8FD0B6C67DE}"/>
      </w:docPartPr>
      <w:docPartBody>
        <w:p w:rsidR="002476C0" w:rsidRDefault="005D1C20" w:rsidP="005D1C20">
          <w:pPr>
            <w:pStyle w:val="30772D47ABE244D8B106839C14C7588E"/>
          </w:pPr>
          <w:r w:rsidRPr="00A0363F">
            <w:rPr>
              <w:rStyle w:val="Textedelespacerserv"/>
            </w:rPr>
            <w:t>Click or tap to enter a date.</w:t>
          </w:r>
        </w:p>
      </w:docPartBody>
    </w:docPart>
    <w:docPart>
      <w:docPartPr>
        <w:name w:val="9398586BEC254EE3963200321DB92C44"/>
        <w:category>
          <w:name w:val="Général"/>
          <w:gallery w:val="placeholder"/>
        </w:category>
        <w:types>
          <w:type w:val="bbPlcHdr"/>
        </w:types>
        <w:behaviors>
          <w:behavior w:val="content"/>
        </w:behaviors>
        <w:guid w:val="{B82C26AE-7406-4886-B40D-EC82F714D06D}"/>
      </w:docPartPr>
      <w:docPartBody>
        <w:p w:rsidR="002476C0" w:rsidRDefault="005D1C20" w:rsidP="005D1C20">
          <w:pPr>
            <w:pStyle w:val="9398586BEC254EE3963200321DB92C44"/>
          </w:pPr>
          <w:r w:rsidRPr="00A0363F">
            <w:rPr>
              <w:rStyle w:val="Textedelespacerserv"/>
            </w:rPr>
            <w:t>Click or tap to enter a date.</w:t>
          </w:r>
        </w:p>
      </w:docPartBody>
    </w:docPart>
    <w:docPart>
      <w:docPartPr>
        <w:name w:val="D7FCD0F9823C4D02A281E471413D9177"/>
        <w:category>
          <w:name w:val="Général"/>
          <w:gallery w:val="placeholder"/>
        </w:category>
        <w:types>
          <w:type w:val="bbPlcHdr"/>
        </w:types>
        <w:behaviors>
          <w:behavior w:val="content"/>
        </w:behaviors>
        <w:guid w:val="{B524D825-25E8-487A-A261-D3BDF64B0F28}"/>
      </w:docPartPr>
      <w:docPartBody>
        <w:p w:rsidR="00396A9A" w:rsidRDefault="00D80979" w:rsidP="00D80979">
          <w:pPr>
            <w:pStyle w:val="D7FCD0F9823C4D02A281E471413D9177"/>
          </w:pPr>
          <w:r w:rsidRPr="00A0363F">
            <w:rPr>
              <w:rStyle w:val="Textedelespacerserv"/>
            </w:rPr>
            <w:t>Click or tap to enter a date.</w:t>
          </w:r>
        </w:p>
      </w:docPartBody>
    </w:docPart>
    <w:docPart>
      <w:docPartPr>
        <w:name w:val="270B2102E47544C8BD7E24860EE2342F"/>
        <w:category>
          <w:name w:val="Général"/>
          <w:gallery w:val="placeholder"/>
        </w:category>
        <w:types>
          <w:type w:val="bbPlcHdr"/>
        </w:types>
        <w:behaviors>
          <w:behavior w:val="content"/>
        </w:behaviors>
        <w:guid w:val="{71BE3DD5-1368-47A7-A64F-F59DF62002B1}"/>
      </w:docPartPr>
      <w:docPartBody>
        <w:p w:rsidR="00396A9A" w:rsidRDefault="00D80979" w:rsidP="00D80979">
          <w:pPr>
            <w:pStyle w:val="270B2102E47544C8BD7E24860EE2342F"/>
          </w:pPr>
          <w:r w:rsidRPr="00A0363F">
            <w:rPr>
              <w:rStyle w:val="Textedelespacerserv"/>
            </w:rPr>
            <w:t>Click or tap to enter a date.</w:t>
          </w:r>
        </w:p>
      </w:docPartBody>
    </w:docPart>
    <w:docPart>
      <w:docPartPr>
        <w:name w:val="41D6803371D54A9A8ABDCBC8147881D8"/>
        <w:category>
          <w:name w:val="Général"/>
          <w:gallery w:val="placeholder"/>
        </w:category>
        <w:types>
          <w:type w:val="bbPlcHdr"/>
        </w:types>
        <w:behaviors>
          <w:behavior w:val="content"/>
        </w:behaviors>
        <w:guid w:val="{A765FFFC-6201-4464-8F1A-03D6D1E4ABE8}"/>
      </w:docPartPr>
      <w:docPartBody>
        <w:p w:rsidR="00396A9A" w:rsidRDefault="00D80979" w:rsidP="00D80979">
          <w:pPr>
            <w:pStyle w:val="41D6803371D54A9A8ABDCBC8147881D8"/>
          </w:pPr>
          <w:r w:rsidRPr="00FF4DE9">
            <w:rPr>
              <w:rStyle w:val="Textedelespacerserv"/>
            </w:rPr>
            <w:t>Choose an item.</w:t>
          </w:r>
        </w:p>
      </w:docPartBody>
    </w:docPart>
    <w:docPart>
      <w:docPartPr>
        <w:name w:val="B1B8DF1D873B43098177BF69E3E48D86"/>
        <w:category>
          <w:name w:val="Général"/>
          <w:gallery w:val="placeholder"/>
        </w:category>
        <w:types>
          <w:type w:val="bbPlcHdr"/>
        </w:types>
        <w:behaviors>
          <w:behavior w:val="content"/>
        </w:behaviors>
        <w:guid w:val="{69673D0A-0AD9-4505-AE36-49AAADF80AB8}"/>
      </w:docPartPr>
      <w:docPartBody>
        <w:p w:rsidR="00396A9A" w:rsidRDefault="00D80979" w:rsidP="00D80979">
          <w:pPr>
            <w:pStyle w:val="B1B8DF1D873B43098177BF69E3E48D86"/>
          </w:pPr>
          <w:r w:rsidRPr="00A0363F">
            <w:rPr>
              <w:rStyle w:val="Textedelespacerserv"/>
            </w:rPr>
            <w:t>Click or tap to enter a date.</w:t>
          </w:r>
        </w:p>
      </w:docPartBody>
    </w:docPart>
    <w:docPart>
      <w:docPartPr>
        <w:name w:val="30E1CEA0176148C49D7AA7D1A1B31FE2"/>
        <w:category>
          <w:name w:val="Général"/>
          <w:gallery w:val="placeholder"/>
        </w:category>
        <w:types>
          <w:type w:val="bbPlcHdr"/>
        </w:types>
        <w:behaviors>
          <w:behavior w:val="content"/>
        </w:behaviors>
        <w:guid w:val="{FCA24795-209B-4FD1-A291-E9AEF5848652}"/>
      </w:docPartPr>
      <w:docPartBody>
        <w:p w:rsidR="00396A9A" w:rsidRDefault="00D80979" w:rsidP="00D80979">
          <w:pPr>
            <w:pStyle w:val="30E1CEA0176148C49D7AA7D1A1B31FE2"/>
          </w:pPr>
          <w:r w:rsidRPr="00A0363F">
            <w:rPr>
              <w:rStyle w:val="Textedelespacerserv"/>
            </w:rPr>
            <w:t>Click or tap to enter a date.</w:t>
          </w:r>
        </w:p>
      </w:docPartBody>
    </w:docPart>
    <w:docPart>
      <w:docPartPr>
        <w:name w:val="B690F92637DB4A02961168D93799A0FF"/>
        <w:category>
          <w:name w:val="Général"/>
          <w:gallery w:val="placeholder"/>
        </w:category>
        <w:types>
          <w:type w:val="bbPlcHdr"/>
        </w:types>
        <w:behaviors>
          <w:behavior w:val="content"/>
        </w:behaviors>
        <w:guid w:val="{20039737-CBE8-4C2D-AD0A-FCCE97E72046}"/>
      </w:docPartPr>
      <w:docPartBody>
        <w:p w:rsidR="00396A9A" w:rsidRDefault="00D80979" w:rsidP="00D80979">
          <w:pPr>
            <w:pStyle w:val="B690F92637DB4A02961168D93799A0FF"/>
          </w:pPr>
          <w:r w:rsidRPr="00FF4DE9">
            <w:rPr>
              <w:rStyle w:val="Textedelespacerserv"/>
            </w:rPr>
            <w:t>Choose an item.</w:t>
          </w:r>
        </w:p>
      </w:docPartBody>
    </w:docPart>
    <w:docPart>
      <w:docPartPr>
        <w:name w:val="FA066091F7B04F3A9BF773C2AB06978F"/>
        <w:category>
          <w:name w:val="Général"/>
          <w:gallery w:val="placeholder"/>
        </w:category>
        <w:types>
          <w:type w:val="bbPlcHdr"/>
        </w:types>
        <w:behaviors>
          <w:behavior w:val="content"/>
        </w:behaviors>
        <w:guid w:val="{B3407B9A-9DC7-48D7-96FB-756388B31B4A}"/>
      </w:docPartPr>
      <w:docPartBody>
        <w:p w:rsidR="00396A9A" w:rsidRDefault="00D80979" w:rsidP="00D80979">
          <w:pPr>
            <w:pStyle w:val="FA066091F7B04F3A9BF773C2AB06978F"/>
          </w:pPr>
          <w:r w:rsidRPr="00A0363F">
            <w:rPr>
              <w:rStyle w:val="Textedelespacerserv"/>
            </w:rPr>
            <w:t>Click or tap to enter a date.</w:t>
          </w:r>
        </w:p>
      </w:docPartBody>
    </w:docPart>
    <w:docPart>
      <w:docPartPr>
        <w:name w:val="849EF1762D0E4E0B8A96BFEC3893FD82"/>
        <w:category>
          <w:name w:val="Général"/>
          <w:gallery w:val="placeholder"/>
        </w:category>
        <w:types>
          <w:type w:val="bbPlcHdr"/>
        </w:types>
        <w:behaviors>
          <w:behavior w:val="content"/>
        </w:behaviors>
        <w:guid w:val="{2EE5F528-D34D-4796-9AA6-37F3318403B3}"/>
      </w:docPartPr>
      <w:docPartBody>
        <w:p w:rsidR="00396A9A" w:rsidRDefault="00D80979" w:rsidP="00D80979">
          <w:pPr>
            <w:pStyle w:val="849EF1762D0E4E0B8A96BFEC3893FD82"/>
          </w:pPr>
          <w:r w:rsidRPr="00A0363F">
            <w:rPr>
              <w:rStyle w:val="Textedelespacerserv"/>
            </w:rPr>
            <w:t>Click or tap to enter a date.</w:t>
          </w:r>
        </w:p>
      </w:docPartBody>
    </w:docPart>
    <w:docPart>
      <w:docPartPr>
        <w:name w:val="E5A845ADC3884FBDB6920F641DC23628"/>
        <w:category>
          <w:name w:val="Général"/>
          <w:gallery w:val="placeholder"/>
        </w:category>
        <w:types>
          <w:type w:val="bbPlcHdr"/>
        </w:types>
        <w:behaviors>
          <w:behavior w:val="content"/>
        </w:behaviors>
        <w:guid w:val="{CD83F355-9B1A-431D-9195-8942479C6899}"/>
      </w:docPartPr>
      <w:docPartBody>
        <w:p w:rsidR="00396A9A" w:rsidRDefault="00D80979" w:rsidP="00D80979">
          <w:pPr>
            <w:pStyle w:val="E5A845ADC3884FBDB6920F641DC23628"/>
          </w:pPr>
          <w:r w:rsidRPr="00FF4DE9">
            <w:rPr>
              <w:rStyle w:val="Textedelespacerserv"/>
            </w:rPr>
            <w:t>Choose an item.</w:t>
          </w:r>
        </w:p>
      </w:docPartBody>
    </w:docPart>
    <w:docPart>
      <w:docPartPr>
        <w:name w:val="BE7270279F854F42A5A4EE560F5B588D"/>
        <w:category>
          <w:name w:val="Général"/>
          <w:gallery w:val="placeholder"/>
        </w:category>
        <w:types>
          <w:type w:val="bbPlcHdr"/>
        </w:types>
        <w:behaviors>
          <w:behavior w:val="content"/>
        </w:behaviors>
        <w:guid w:val="{6968871A-FCF4-4BA0-B3AA-4D9A58DADD3A}"/>
      </w:docPartPr>
      <w:docPartBody>
        <w:p w:rsidR="00396A9A" w:rsidRDefault="00D80979" w:rsidP="00D80979">
          <w:pPr>
            <w:pStyle w:val="BE7270279F854F42A5A4EE560F5B588D"/>
          </w:pPr>
          <w:r w:rsidRPr="00A0363F">
            <w:rPr>
              <w:rStyle w:val="Textedelespacerserv"/>
            </w:rPr>
            <w:t>Click or tap to enter a date.</w:t>
          </w:r>
        </w:p>
      </w:docPartBody>
    </w:docPart>
    <w:docPart>
      <w:docPartPr>
        <w:name w:val="E3E6CC52A28F48678CF9F6D67642B257"/>
        <w:category>
          <w:name w:val="Général"/>
          <w:gallery w:val="placeholder"/>
        </w:category>
        <w:types>
          <w:type w:val="bbPlcHdr"/>
        </w:types>
        <w:behaviors>
          <w:behavior w:val="content"/>
        </w:behaviors>
        <w:guid w:val="{5C98FD1F-DEA4-42B5-BDFA-4F22CC2E33F0}"/>
      </w:docPartPr>
      <w:docPartBody>
        <w:p w:rsidR="00396A9A" w:rsidRDefault="00D80979" w:rsidP="00D80979">
          <w:pPr>
            <w:pStyle w:val="E3E6CC52A28F48678CF9F6D67642B257"/>
          </w:pPr>
          <w:r w:rsidRPr="00A0363F">
            <w:rPr>
              <w:rStyle w:val="Textedelespacerserv"/>
            </w:rPr>
            <w:t>Click or tap to enter a date.</w:t>
          </w:r>
        </w:p>
      </w:docPartBody>
    </w:docPart>
    <w:docPart>
      <w:docPartPr>
        <w:name w:val="0E1C812AC61642558B894C5B53C85046"/>
        <w:category>
          <w:name w:val="Général"/>
          <w:gallery w:val="placeholder"/>
        </w:category>
        <w:types>
          <w:type w:val="bbPlcHdr"/>
        </w:types>
        <w:behaviors>
          <w:behavior w:val="content"/>
        </w:behaviors>
        <w:guid w:val="{5DFAC7E7-706D-42B9-B943-A0B2DEE9ED4F}"/>
      </w:docPartPr>
      <w:docPartBody>
        <w:p w:rsidR="00396A9A" w:rsidRDefault="00D80979" w:rsidP="00D80979">
          <w:pPr>
            <w:pStyle w:val="0E1C812AC61642558B894C5B53C85046"/>
          </w:pPr>
          <w:r w:rsidRPr="00FF4DE9">
            <w:rPr>
              <w:rStyle w:val="Textedelespacerserv"/>
            </w:rPr>
            <w:t>Choose an item.</w:t>
          </w:r>
        </w:p>
      </w:docPartBody>
    </w:docPart>
    <w:docPart>
      <w:docPartPr>
        <w:name w:val="2501CB3873DF48A681F8A651026D7FBC"/>
        <w:category>
          <w:name w:val="Général"/>
          <w:gallery w:val="placeholder"/>
        </w:category>
        <w:types>
          <w:type w:val="bbPlcHdr"/>
        </w:types>
        <w:behaviors>
          <w:behavior w:val="content"/>
        </w:behaviors>
        <w:guid w:val="{0E049C70-2E07-441A-8D46-6D9E239C9AE5}"/>
      </w:docPartPr>
      <w:docPartBody>
        <w:p w:rsidR="00396A9A" w:rsidRDefault="00D80979" w:rsidP="00D80979">
          <w:pPr>
            <w:pStyle w:val="2501CB3873DF48A681F8A651026D7FBC"/>
          </w:pPr>
          <w:r w:rsidRPr="00A0363F">
            <w:rPr>
              <w:rStyle w:val="Textedelespacerserv"/>
            </w:rPr>
            <w:t>Click or tap to enter a date.</w:t>
          </w:r>
        </w:p>
      </w:docPartBody>
    </w:docPart>
    <w:docPart>
      <w:docPartPr>
        <w:name w:val="4648E179806D416FAE9A8B795B9D2E41"/>
        <w:category>
          <w:name w:val="Général"/>
          <w:gallery w:val="placeholder"/>
        </w:category>
        <w:types>
          <w:type w:val="bbPlcHdr"/>
        </w:types>
        <w:behaviors>
          <w:behavior w:val="content"/>
        </w:behaviors>
        <w:guid w:val="{231843E7-6A24-4CAF-96B4-A2CD2A858141}"/>
      </w:docPartPr>
      <w:docPartBody>
        <w:p w:rsidR="00396A9A" w:rsidRDefault="00D80979" w:rsidP="00D80979">
          <w:pPr>
            <w:pStyle w:val="4648E179806D416FAE9A8B795B9D2E41"/>
          </w:pPr>
          <w:r w:rsidRPr="00A0363F">
            <w:rPr>
              <w:rStyle w:val="Textedelespacerserv"/>
            </w:rPr>
            <w:t>Click or tap to enter a date.</w:t>
          </w:r>
        </w:p>
      </w:docPartBody>
    </w:docPart>
    <w:docPart>
      <w:docPartPr>
        <w:name w:val="289DFF76298049ABB8A50A6B1CCC3483"/>
        <w:category>
          <w:name w:val="Général"/>
          <w:gallery w:val="placeholder"/>
        </w:category>
        <w:types>
          <w:type w:val="bbPlcHdr"/>
        </w:types>
        <w:behaviors>
          <w:behavior w:val="content"/>
        </w:behaviors>
        <w:guid w:val="{20FB46D7-1DFA-45C7-92FD-5387ED74575D}"/>
      </w:docPartPr>
      <w:docPartBody>
        <w:p w:rsidR="00396A9A" w:rsidRDefault="00D80979" w:rsidP="00D80979">
          <w:pPr>
            <w:pStyle w:val="289DFF76298049ABB8A50A6B1CCC3483"/>
          </w:pPr>
          <w:r w:rsidRPr="00FF4DE9">
            <w:rPr>
              <w:rStyle w:val="Textedelespacerserv"/>
            </w:rPr>
            <w:t>Choose an item.</w:t>
          </w:r>
        </w:p>
      </w:docPartBody>
    </w:docPart>
    <w:docPart>
      <w:docPartPr>
        <w:name w:val="E52FFA6C32304FABB712E7537FAD2894"/>
        <w:category>
          <w:name w:val="Général"/>
          <w:gallery w:val="placeholder"/>
        </w:category>
        <w:types>
          <w:type w:val="bbPlcHdr"/>
        </w:types>
        <w:behaviors>
          <w:behavior w:val="content"/>
        </w:behaviors>
        <w:guid w:val="{3B3D78F5-E716-4624-9A63-9945F2EBA274}"/>
      </w:docPartPr>
      <w:docPartBody>
        <w:p w:rsidR="00396A9A" w:rsidRDefault="00D80979" w:rsidP="00D80979">
          <w:pPr>
            <w:pStyle w:val="E52FFA6C32304FABB712E7537FAD2894"/>
          </w:pPr>
          <w:r w:rsidRPr="00A0363F">
            <w:rPr>
              <w:rStyle w:val="Textedelespacerserv"/>
            </w:rPr>
            <w:t>Click or tap to enter a date.</w:t>
          </w:r>
        </w:p>
      </w:docPartBody>
    </w:docPart>
    <w:docPart>
      <w:docPartPr>
        <w:name w:val="2EC1DC8A680641F28462CC35F5A8D9AE"/>
        <w:category>
          <w:name w:val="Général"/>
          <w:gallery w:val="placeholder"/>
        </w:category>
        <w:types>
          <w:type w:val="bbPlcHdr"/>
        </w:types>
        <w:behaviors>
          <w:behavior w:val="content"/>
        </w:behaviors>
        <w:guid w:val="{E041EDD8-DC6B-47C1-B06A-7A4EADE77706}"/>
      </w:docPartPr>
      <w:docPartBody>
        <w:p w:rsidR="00396A9A" w:rsidRDefault="00D80979" w:rsidP="00D80979">
          <w:pPr>
            <w:pStyle w:val="2EC1DC8A680641F28462CC35F5A8D9AE"/>
          </w:pPr>
          <w:r w:rsidRPr="00A0363F">
            <w:rPr>
              <w:rStyle w:val="Textedelespacerserv"/>
            </w:rPr>
            <w:t>Click or tap to enter a date.</w:t>
          </w:r>
        </w:p>
      </w:docPartBody>
    </w:docPart>
    <w:docPart>
      <w:docPartPr>
        <w:name w:val="5BA49D311CEF4433BF757A0342B91CE6"/>
        <w:category>
          <w:name w:val="Général"/>
          <w:gallery w:val="placeholder"/>
        </w:category>
        <w:types>
          <w:type w:val="bbPlcHdr"/>
        </w:types>
        <w:behaviors>
          <w:behavior w:val="content"/>
        </w:behaviors>
        <w:guid w:val="{30BA2378-4061-47AB-8362-AE705E58CCAF}"/>
      </w:docPartPr>
      <w:docPartBody>
        <w:p w:rsidR="00396A9A" w:rsidRDefault="00D80979" w:rsidP="00D80979">
          <w:pPr>
            <w:pStyle w:val="5BA49D311CEF4433BF757A0342B91CE6"/>
          </w:pPr>
          <w:r w:rsidRPr="00FF4DE9">
            <w:rPr>
              <w:rStyle w:val="Textedelespacerserv"/>
            </w:rPr>
            <w:t>Choose an item.</w:t>
          </w:r>
        </w:p>
      </w:docPartBody>
    </w:docPart>
    <w:docPart>
      <w:docPartPr>
        <w:name w:val="DEC5068934A1471B9F2C8C63EE5F0402"/>
        <w:category>
          <w:name w:val="Général"/>
          <w:gallery w:val="placeholder"/>
        </w:category>
        <w:types>
          <w:type w:val="bbPlcHdr"/>
        </w:types>
        <w:behaviors>
          <w:behavior w:val="content"/>
        </w:behaviors>
        <w:guid w:val="{7B792F44-6CF2-4CC4-9D4B-6D0303FAF855}"/>
      </w:docPartPr>
      <w:docPartBody>
        <w:p w:rsidR="00396A9A" w:rsidRDefault="00D80979" w:rsidP="00D80979">
          <w:pPr>
            <w:pStyle w:val="DEC5068934A1471B9F2C8C63EE5F0402"/>
          </w:pPr>
          <w:r w:rsidRPr="00A0363F">
            <w:rPr>
              <w:rStyle w:val="Textedelespacerserv"/>
            </w:rPr>
            <w:t>Click or tap to enter a date.</w:t>
          </w:r>
        </w:p>
      </w:docPartBody>
    </w:docPart>
    <w:docPart>
      <w:docPartPr>
        <w:name w:val="FD518E80A9F942F79CFFF8E7CCFF91FB"/>
        <w:category>
          <w:name w:val="Général"/>
          <w:gallery w:val="placeholder"/>
        </w:category>
        <w:types>
          <w:type w:val="bbPlcHdr"/>
        </w:types>
        <w:behaviors>
          <w:behavior w:val="content"/>
        </w:behaviors>
        <w:guid w:val="{FDD3D070-8D7C-4DA2-A9AB-1471EE05F487}"/>
      </w:docPartPr>
      <w:docPartBody>
        <w:p w:rsidR="00396A9A" w:rsidRDefault="00D80979" w:rsidP="00D80979">
          <w:pPr>
            <w:pStyle w:val="FD518E80A9F942F79CFFF8E7CCFF91FB"/>
          </w:pPr>
          <w:r w:rsidRPr="00A0363F">
            <w:rPr>
              <w:rStyle w:val="Textedelespacerserv"/>
            </w:rPr>
            <w:t>Click or tap to enter a date.</w:t>
          </w:r>
        </w:p>
      </w:docPartBody>
    </w:docPart>
    <w:docPart>
      <w:docPartPr>
        <w:name w:val="38C0AFAA4E5E4375A7788F9E8DB22170"/>
        <w:category>
          <w:name w:val="Général"/>
          <w:gallery w:val="placeholder"/>
        </w:category>
        <w:types>
          <w:type w:val="bbPlcHdr"/>
        </w:types>
        <w:behaviors>
          <w:behavior w:val="content"/>
        </w:behaviors>
        <w:guid w:val="{A2EB787D-AF27-48EC-8F62-EA323A6AD6D5}"/>
      </w:docPartPr>
      <w:docPartBody>
        <w:p w:rsidR="00396A9A" w:rsidRDefault="00D80979" w:rsidP="00D80979">
          <w:pPr>
            <w:pStyle w:val="38C0AFAA4E5E4375A7788F9E8DB22170"/>
          </w:pPr>
          <w:r w:rsidRPr="00FF4DE9">
            <w:rPr>
              <w:rStyle w:val="Textedelespacerserv"/>
            </w:rPr>
            <w:t>Choose an item.</w:t>
          </w:r>
        </w:p>
      </w:docPartBody>
    </w:docPart>
    <w:docPart>
      <w:docPartPr>
        <w:name w:val="E4E5317219FC4862824AD16CF35949A0"/>
        <w:category>
          <w:name w:val="Général"/>
          <w:gallery w:val="placeholder"/>
        </w:category>
        <w:types>
          <w:type w:val="bbPlcHdr"/>
        </w:types>
        <w:behaviors>
          <w:behavior w:val="content"/>
        </w:behaviors>
        <w:guid w:val="{3CAA0D4D-ECD1-420E-9D84-5B86E4DA93EA}"/>
      </w:docPartPr>
      <w:docPartBody>
        <w:p w:rsidR="00396A9A" w:rsidRDefault="00D80979" w:rsidP="00D80979">
          <w:pPr>
            <w:pStyle w:val="E4E5317219FC4862824AD16CF35949A0"/>
          </w:pPr>
          <w:r w:rsidRPr="00A0363F">
            <w:rPr>
              <w:rStyle w:val="Textedelespacerserv"/>
            </w:rPr>
            <w:t>Click or tap to enter a date.</w:t>
          </w:r>
        </w:p>
      </w:docPartBody>
    </w:docPart>
    <w:docPart>
      <w:docPartPr>
        <w:name w:val="A4292BCFD9AA4E328436A76AF047C50D"/>
        <w:category>
          <w:name w:val="Général"/>
          <w:gallery w:val="placeholder"/>
        </w:category>
        <w:types>
          <w:type w:val="bbPlcHdr"/>
        </w:types>
        <w:behaviors>
          <w:behavior w:val="content"/>
        </w:behaviors>
        <w:guid w:val="{240AE9C6-1B78-410E-B438-1743110FACAC}"/>
      </w:docPartPr>
      <w:docPartBody>
        <w:p w:rsidR="00396A9A" w:rsidRDefault="00D80979" w:rsidP="00D80979">
          <w:pPr>
            <w:pStyle w:val="A4292BCFD9AA4E328436A76AF047C50D"/>
          </w:pPr>
          <w:r w:rsidRPr="00A0363F">
            <w:rPr>
              <w:rStyle w:val="Textedelespacerserv"/>
            </w:rPr>
            <w:t>Click or tap to enter a date.</w:t>
          </w:r>
        </w:p>
      </w:docPartBody>
    </w:docPart>
    <w:docPart>
      <w:docPartPr>
        <w:name w:val="2596A089A15B408E8CF151056B78BE95"/>
        <w:category>
          <w:name w:val="Général"/>
          <w:gallery w:val="placeholder"/>
        </w:category>
        <w:types>
          <w:type w:val="bbPlcHdr"/>
        </w:types>
        <w:behaviors>
          <w:behavior w:val="content"/>
        </w:behaviors>
        <w:guid w:val="{48B967CC-CEE4-4128-9C65-7B45EAA694F6}"/>
      </w:docPartPr>
      <w:docPartBody>
        <w:p w:rsidR="00396A9A" w:rsidRDefault="00D80979" w:rsidP="00D80979">
          <w:pPr>
            <w:pStyle w:val="2596A089A15B408E8CF151056B78BE95"/>
          </w:pPr>
          <w:r w:rsidRPr="00FF4DE9">
            <w:rPr>
              <w:rStyle w:val="Textedelespacerserv"/>
            </w:rPr>
            <w:t>Choose an item.</w:t>
          </w:r>
        </w:p>
      </w:docPartBody>
    </w:docPart>
    <w:docPart>
      <w:docPartPr>
        <w:name w:val="B3A90FEFFE3440D1AC71F18339C37787"/>
        <w:category>
          <w:name w:val="Général"/>
          <w:gallery w:val="placeholder"/>
        </w:category>
        <w:types>
          <w:type w:val="bbPlcHdr"/>
        </w:types>
        <w:behaviors>
          <w:behavior w:val="content"/>
        </w:behaviors>
        <w:guid w:val="{86988CA1-9FCC-4C55-9A0D-8389442CC85B}"/>
      </w:docPartPr>
      <w:docPartBody>
        <w:p w:rsidR="00396A9A" w:rsidRDefault="00D80979" w:rsidP="00D80979">
          <w:pPr>
            <w:pStyle w:val="B3A90FEFFE3440D1AC71F18339C37787"/>
          </w:pPr>
          <w:r w:rsidRPr="00A0363F">
            <w:rPr>
              <w:rStyle w:val="Textedelespacerserv"/>
            </w:rPr>
            <w:t>Click or tap to enter a date.</w:t>
          </w:r>
        </w:p>
      </w:docPartBody>
    </w:docPart>
    <w:docPart>
      <w:docPartPr>
        <w:name w:val="4F56E6992E324887A64C93FD846496F2"/>
        <w:category>
          <w:name w:val="Général"/>
          <w:gallery w:val="placeholder"/>
        </w:category>
        <w:types>
          <w:type w:val="bbPlcHdr"/>
        </w:types>
        <w:behaviors>
          <w:behavior w:val="content"/>
        </w:behaviors>
        <w:guid w:val="{CF04D098-CCAE-422F-8F60-04D1E3957B75}"/>
      </w:docPartPr>
      <w:docPartBody>
        <w:p w:rsidR="00396A9A" w:rsidRDefault="00D80979" w:rsidP="00D80979">
          <w:pPr>
            <w:pStyle w:val="4F56E6992E324887A64C93FD846496F2"/>
          </w:pPr>
          <w:r w:rsidRPr="00A0363F">
            <w:rPr>
              <w:rStyle w:val="Textedelespacerserv"/>
            </w:rPr>
            <w:t>Click or tap to enter a date.</w:t>
          </w:r>
        </w:p>
      </w:docPartBody>
    </w:docPart>
    <w:docPart>
      <w:docPartPr>
        <w:name w:val="EB4E6069E6F3452D9B78DB62F71FD8FF"/>
        <w:category>
          <w:name w:val="Général"/>
          <w:gallery w:val="placeholder"/>
        </w:category>
        <w:types>
          <w:type w:val="bbPlcHdr"/>
        </w:types>
        <w:behaviors>
          <w:behavior w:val="content"/>
        </w:behaviors>
        <w:guid w:val="{20AA961D-7C19-40A5-9729-8C2FAD0BD484}"/>
      </w:docPartPr>
      <w:docPartBody>
        <w:p w:rsidR="00396A9A" w:rsidRDefault="00D80979" w:rsidP="00D80979">
          <w:pPr>
            <w:pStyle w:val="EB4E6069E6F3452D9B78DB62F71FD8FF"/>
          </w:pPr>
          <w:r w:rsidRPr="00FF4DE9">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m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B29"/>
    <w:rsid w:val="00003299"/>
    <w:rsid w:val="00041464"/>
    <w:rsid w:val="00094EB2"/>
    <w:rsid w:val="000A08E2"/>
    <w:rsid w:val="00106D21"/>
    <w:rsid w:val="00143FBE"/>
    <w:rsid w:val="00195146"/>
    <w:rsid w:val="001C1850"/>
    <w:rsid w:val="001C45C8"/>
    <w:rsid w:val="001E0581"/>
    <w:rsid w:val="00200514"/>
    <w:rsid w:val="002019AE"/>
    <w:rsid w:val="00223231"/>
    <w:rsid w:val="00240077"/>
    <w:rsid w:val="002476C0"/>
    <w:rsid w:val="00273820"/>
    <w:rsid w:val="00334698"/>
    <w:rsid w:val="003600C4"/>
    <w:rsid w:val="00392151"/>
    <w:rsid w:val="00396A9A"/>
    <w:rsid w:val="003A7296"/>
    <w:rsid w:val="00411679"/>
    <w:rsid w:val="00420164"/>
    <w:rsid w:val="0043374F"/>
    <w:rsid w:val="004A6652"/>
    <w:rsid w:val="004C7EB3"/>
    <w:rsid w:val="005304B1"/>
    <w:rsid w:val="00541C1F"/>
    <w:rsid w:val="00594AF4"/>
    <w:rsid w:val="005B3F59"/>
    <w:rsid w:val="005D1C20"/>
    <w:rsid w:val="00621CCC"/>
    <w:rsid w:val="0068502C"/>
    <w:rsid w:val="006E428F"/>
    <w:rsid w:val="006E66EC"/>
    <w:rsid w:val="006F376C"/>
    <w:rsid w:val="00730EA1"/>
    <w:rsid w:val="00747E0D"/>
    <w:rsid w:val="00785BF9"/>
    <w:rsid w:val="008F10CF"/>
    <w:rsid w:val="009103D6"/>
    <w:rsid w:val="00923651"/>
    <w:rsid w:val="009C5226"/>
    <w:rsid w:val="009C60EB"/>
    <w:rsid w:val="00A25E0C"/>
    <w:rsid w:val="00A45AEA"/>
    <w:rsid w:val="00A80A82"/>
    <w:rsid w:val="00A84BF1"/>
    <w:rsid w:val="00A8762E"/>
    <w:rsid w:val="00A93FC4"/>
    <w:rsid w:val="00AB599C"/>
    <w:rsid w:val="00AD7ED4"/>
    <w:rsid w:val="00B868B8"/>
    <w:rsid w:val="00BF7BD4"/>
    <w:rsid w:val="00CB07F1"/>
    <w:rsid w:val="00CC5F99"/>
    <w:rsid w:val="00CD5DEF"/>
    <w:rsid w:val="00D272AD"/>
    <w:rsid w:val="00D66B08"/>
    <w:rsid w:val="00D80979"/>
    <w:rsid w:val="00DC7DD1"/>
    <w:rsid w:val="00DE4125"/>
    <w:rsid w:val="00E14B29"/>
    <w:rsid w:val="00E27835"/>
    <w:rsid w:val="00E73B6E"/>
    <w:rsid w:val="00EB6B0D"/>
    <w:rsid w:val="00F460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80979"/>
    <w:rPr>
      <w:color w:val="808080"/>
    </w:rPr>
  </w:style>
  <w:style w:type="paragraph" w:customStyle="1" w:styleId="8D22D9C41C4A40EA91F41AD744E248CF">
    <w:name w:val="8D22D9C41C4A40EA91F41AD744E248CF"/>
    <w:rsid w:val="00E14B29"/>
  </w:style>
  <w:style w:type="paragraph" w:customStyle="1" w:styleId="35312926B0AE4B399BED3C9BA7727C18">
    <w:name w:val="35312926B0AE4B399BED3C9BA7727C18"/>
    <w:rsid w:val="00E14B29"/>
  </w:style>
  <w:style w:type="paragraph" w:customStyle="1" w:styleId="0692E5E5812D4CE59BB178B627566722">
    <w:name w:val="0692E5E5812D4CE59BB178B627566722"/>
    <w:rsid w:val="00E14B29"/>
  </w:style>
  <w:style w:type="paragraph" w:customStyle="1" w:styleId="1DEBC0AFFF6349E7A849D867A662BA01">
    <w:name w:val="1DEBC0AFFF6349E7A849D867A662BA01"/>
    <w:rsid w:val="00E14B29"/>
  </w:style>
  <w:style w:type="paragraph" w:customStyle="1" w:styleId="E53A696789DD4837815F102853D27194">
    <w:name w:val="E53A696789DD4837815F102853D27194"/>
    <w:rsid w:val="005D1C20"/>
    <w:pPr>
      <w:spacing w:line="278" w:lineRule="auto"/>
    </w:pPr>
    <w:rPr>
      <w:sz w:val="24"/>
      <w:szCs w:val="24"/>
      <w:lang w:val="fr-FR" w:eastAsia="fr-FR"/>
    </w:rPr>
  </w:style>
  <w:style w:type="paragraph" w:customStyle="1" w:styleId="556C500AB21446C4AFCD3651C93E2E89">
    <w:name w:val="556C500AB21446C4AFCD3651C93E2E89"/>
    <w:rsid w:val="005D1C20"/>
    <w:pPr>
      <w:spacing w:line="278" w:lineRule="auto"/>
    </w:pPr>
    <w:rPr>
      <w:sz w:val="24"/>
      <w:szCs w:val="24"/>
      <w:lang w:val="fr-FR" w:eastAsia="fr-FR"/>
    </w:rPr>
  </w:style>
  <w:style w:type="paragraph" w:customStyle="1" w:styleId="79C96B8DA49B4850B58E8DC7DB1BFC8E">
    <w:name w:val="79C96B8DA49B4850B58E8DC7DB1BFC8E"/>
    <w:rsid w:val="005D1C20"/>
    <w:pPr>
      <w:spacing w:line="278" w:lineRule="auto"/>
    </w:pPr>
    <w:rPr>
      <w:sz w:val="24"/>
      <w:szCs w:val="24"/>
      <w:lang w:val="fr-FR" w:eastAsia="fr-FR"/>
    </w:rPr>
  </w:style>
  <w:style w:type="paragraph" w:customStyle="1" w:styleId="30772D47ABE244D8B106839C14C7588E">
    <w:name w:val="30772D47ABE244D8B106839C14C7588E"/>
    <w:rsid w:val="005D1C20"/>
    <w:pPr>
      <w:spacing w:line="278" w:lineRule="auto"/>
    </w:pPr>
    <w:rPr>
      <w:sz w:val="24"/>
      <w:szCs w:val="24"/>
      <w:lang w:val="fr-FR" w:eastAsia="fr-FR"/>
    </w:rPr>
  </w:style>
  <w:style w:type="paragraph" w:customStyle="1" w:styleId="9398586BEC254EE3963200321DB92C44">
    <w:name w:val="9398586BEC254EE3963200321DB92C44"/>
    <w:rsid w:val="005D1C20"/>
    <w:pPr>
      <w:spacing w:line="278" w:lineRule="auto"/>
    </w:pPr>
    <w:rPr>
      <w:sz w:val="24"/>
      <w:szCs w:val="24"/>
      <w:lang w:val="fr-FR" w:eastAsia="fr-FR"/>
    </w:rPr>
  </w:style>
  <w:style w:type="paragraph" w:customStyle="1" w:styleId="D7FCD0F9823C4D02A281E471413D9177">
    <w:name w:val="D7FCD0F9823C4D02A281E471413D9177"/>
    <w:rsid w:val="00D80979"/>
    <w:pPr>
      <w:spacing w:line="278" w:lineRule="auto"/>
    </w:pPr>
    <w:rPr>
      <w:sz w:val="24"/>
      <w:szCs w:val="24"/>
      <w:lang w:val="fr-CD" w:eastAsia="fr-CD"/>
    </w:rPr>
  </w:style>
  <w:style w:type="paragraph" w:customStyle="1" w:styleId="270B2102E47544C8BD7E24860EE2342F">
    <w:name w:val="270B2102E47544C8BD7E24860EE2342F"/>
    <w:rsid w:val="00D80979"/>
    <w:pPr>
      <w:spacing w:line="278" w:lineRule="auto"/>
    </w:pPr>
    <w:rPr>
      <w:sz w:val="24"/>
      <w:szCs w:val="24"/>
      <w:lang w:val="fr-CD" w:eastAsia="fr-CD"/>
    </w:rPr>
  </w:style>
  <w:style w:type="paragraph" w:customStyle="1" w:styleId="41D6803371D54A9A8ABDCBC8147881D8">
    <w:name w:val="41D6803371D54A9A8ABDCBC8147881D8"/>
    <w:rsid w:val="00D80979"/>
    <w:pPr>
      <w:spacing w:line="278" w:lineRule="auto"/>
    </w:pPr>
    <w:rPr>
      <w:sz w:val="24"/>
      <w:szCs w:val="24"/>
      <w:lang w:val="fr-CD" w:eastAsia="fr-CD"/>
    </w:rPr>
  </w:style>
  <w:style w:type="paragraph" w:customStyle="1" w:styleId="B1B8DF1D873B43098177BF69E3E48D86">
    <w:name w:val="B1B8DF1D873B43098177BF69E3E48D86"/>
    <w:rsid w:val="00D80979"/>
    <w:pPr>
      <w:spacing w:line="278" w:lineRule="auto"/>
    </w:pPr>
    <w:rPr>
      <w:sz w:val="24"/>
      <w:szCs w:val="24"/>
      <w:lang w:val="fr-CD" w:eastAsia="fr-CD"/>
    </w:rPr>
  </w:style>
  <w:style w:type="paragraph" w:customStyle="1" w:styleId="30E1CEA0176148C49D7AA7D1A1B31FE2">
    <w:name w:val="30E1CEA0176148C49D7AA7D1A1B31FE2"/>
    <w:rsid w:val="00D80979"/>
    <w:pPr>
      <w:spacing w:line="278" w:lineRule="auto"/>
    </w:pPr>
    <w:rPr>
      <w:sz w:val="24"/>
      <w:szCs w:val="24"/>
      <w:lang w:val="fr-CD" w:eastAsia="fr-CD"/>
    </w:rPr>
  </w:style>
  <w:style w:type="paragraph" w:customStyle="1" w:styleId="B690F92637DB4A02961168D93799A0FF">
    <w:name w:val="B690F92637DB4A02961168D93799A0FF"/>
    <w:rsid w:val="00D80979"/>
    <w:pPr>
      <w:spacing w:line="278" w:lineRule="auto"/>
    </w:pPr>
    <w:rPr>
      <w:sz w:val="24"/>
      <w:szCs w:val="24"/>
      <w:lang w:val="fr-CD" w:eastAsia="fr-CD"/>
    </w:rPr>
  </w:style>
  <w:style w:type="paragraph" w:customStyle="1" w:styleId="FA066091F7B04F3A9BF773C2AB06978F">
    <w:name w:val="FA066091F7B04F3A9BF773C2AB06978F"/>
    <w:rsid w:val="00D80979"/>
    <w:pPr>
      <w:spacing w:line="278" w:lineRule="auto"/>
    </w:pPr>
    <w:rPr>
      <w:sz w:val="24"/>
      <w:szCs w:val="24"/>
      <w:lang w:val="fr-CD" w:eastAsia="fr-CD"/>
    </w:rPr>
  </w:style>
  <w:style w:type="paragraph" w:customStyle="1" w:styleId="849EF1762D0E4E0B8A96BFEC3893FD82">
    <w:name w:val="849EF1762D0E4E0B8A96BFEC3893FD82"/>
    <w:rsid w:val="00D80979"/>
    <w:pPr>
      <w:spacing w:line="278" w:lineRule="auto"/>
    </w:pPr>
    <w:rPr>
      <w:sz w:val="24"/>
      <w:szCs w:val="24"/>
      <w:lang w:val="fr-CD" w:eastAsia="fr-CD"/>
    </w:rPr>
  </w:style>
  <w:style w:type="paragraph" w:customStyle="1" w:styleId="E5A845ADC3884FBDB6920F641DC23628">
    <w:name w:val="E5A845ADC3884FBDB6920F641DC23628"/>
    <w:rsid w:val="00D80979"/>
    <w:pPr>
      <w:spacing w:line="278" w:lineRule="auto"/>
    </w:pPr>
    <w:rPr>
      <w:sz w:val="24"/>
      <w:szCs w:val="24"/>
      <w:lang w:val="fr-CD" w:eastAsia="fr-CD"/>
    </w:rPr>
  </w:style>
  <w:style w:type="paragraph" w:customStyle="1" w:styleId="BE7270279F854F42A5A4EE560F5B588D">
    <w:name w:val="BE7270279F854F42A5A4EE560F5B588D"/>
    <w:rsid w:val="00D80979"/>
    <w:pPr>
      <w:spacing w:line="278" w:lineRule="auto"/>
    </w:pPr>
    <w:rPr>
      <w:sz w:val="24"/>
      <w:szCs w:val="24"/>
      <w:lang w:val="fr-CD" w:eastAsia="fr-CD"/>
    </w:rPr>
  </w:style>
  <w:style w:type="paragraph" w:customStyle="1" w:styleId="E3E6CC52A28F48678CF9F6D67642B257">
    <w:name w:val="E3E6CC52A28F48678CF9F6D67642B257"/>
    <w:rsid w:val="00D80979"/>
    <w:pPr>
      <w:spacing w:line="278" w:lineRule="auto"/>
    </w:pPr>
    <w:rPr>
      <w:sz w:val="24"/>
      <w:szCs w:val="24"/>
      <w:lang w:val="fr-CD" w:eastAsia="fr-CD"/>
    </w:rPr>
  </w:style>
  <w:style w:type="paragraph" w:customStyle="1" w:styleId="0E1C812AC61642558B894C5B53C85046">
    <w:name w:val="0E1C812AC61642558B894C5B53C85046"/>
    <w:rsid w:val="00D80979"/>
    <w:pPr>
      <w:spacing w:line="278" w:lineRule="auto"/>
    </w:pPr>
    <w:rPr>
      <w:sz w:val="24"/>
      <w:szCs w:val="24"/>
      <w:lang w:val="fr-CD" w:eastAsia="fr-CD"/>
    </w:rPr>
  </w:style>
  <w:style w:type="paragraph" w:customStyle="1" w:styleId="2501CB3873DF48A681F8A651026D7FBC">
    <w:name w:val="2501CB3873DF48A681F8A651026D7FBC"/>
    <w:rsid w:val="00D80979"/>
    <w:pPr>
      <w:spacing w:line="278" w:lineRule="auto"/>
    </w:pPr>
    <w:rPr>
      <w:sz w:val="24"/>
      <w:szCs w:val="24"/>
      <w:lang w:val="fr-CD" w:eastAsia="fr-CD"/>
    </w:rPr>
  </w:style>
  <w:style w:type="paragraph" w:customStyle="1" w:styleId="4648E179806D416FAE9A8B795B9D2E41">
    <w:name w:val="4648E179806D416FAE9A8B795B9D2E41"/>
    <w:rsid w:val="00D80979"/>
    <w:pPr>
      <w:spacing w:line="278" w:lineRule="auto"/>
    </w:pPr>
    <w:rPr>
      <w:sz w:val="24"/>
      <w:szCs w:val="24"/>
      <w:lang w:val="fr-CD" w:eastAsia="fr-CD"/>
    </w:rPr>
  </w:style>
  <w:style w:type="paragraph" w:customStyle="1" w:styleId="289DFF76298049ABB8A50A6B1CCC3483">
    <w:name w:val="289DFF76298049ABB8A50A6B1CCC3483"/>
    <w:rsid w:val="00D80979"/>
    <w:pPr>
      <w:spacing w:line="278" w:lineRule="auto"/>
    </w:pPr>
    <w:rPr>
      <w:sz w:val="24"/>
      <w:szCs w:val="24"/>
      <w:lang w:val="fr-CD" w:eastAsia="fr-CD"/>
    </w:rPr>
  </w:style>
  <w:style w:type="paragraph" w:customStyle="1" w:styleId="E52FFA6C32304FABB712E7537FAD2894">
    <w:name w:val="E52FFA6C32304FABB712E7537FAD2894"/>
    <w:rsid w:val="00D80979"/>
    <w:pPr>
      <w:spacing w:line="278" w:lineRule="auto"/>
    </w:pPr>
    <w:rPr>
      <w:sz w:val="24"/>
      <w:szCs w:val="24"/>
      <w:lang w:val="fr-CD" w:eastAsia="fr-CD"/>
    </w:rPr>
  </w:style>
  <w:style w:type="paragraph" w:customStyle="1" w:styleId="2EC1DC8A680641F28462CC35F5A8D9AE">
    <w:name w:val="2EC1DC8A680641F28462CC35F5A8D9AE"/>
    <w:rsid w:val="00D80979"/>
    <w:pPr>
      <w:spacing w:line="278" w:lineRule="auto"/>
    </w:pPr>
    <w:rPr>
      <w:sz w:val="24"/>
      <w:szCs w:val="24"/>
      <w:lang w:val="fr-CD" w:eastAsia="fr-CD"/>
    </w:rPr>
  </w:style>
  <w:style w:type="paragraph" w:customStyle="1" w:styleId="5BA49D311CEF4433BF757A0342B91CE6">
    <w:name w:val="5BA49D311CEF4433BF757A0342B91CE6"/>
    <w:rsid w:val="00D80979"/>
    <w:pPr>
      <w:spacing w:line="278" w:lineRule="auto"/>
    </w:pPr>
    <w:rPr>
      <w:sz w:val="24"/>
      <w:szCs w:val="24"/>
      <w:lang w:val="fr-CD" w:eastAsia="fr-CD"/>
    </w:rPr>
  </w:style>
  <w:style w:type="paragraph" w:customStyle="1" w:styleId="DEC5068934A1471B9F2C8C63EE5F0402">
    <w:name w:val="DEC5068934A1471B9F2C8C63EE5F0402"/>
    <w:rsid w:val="00D80979"/>
    <w:pPr>
      <w:spacing w:line="278" w:lineRule="auto"/>
    </w:pPr>
    <w:rPr>
      <w:sz w:val="24"/>
      <w:szCs w:val="24"/>
      <w:lang w:val="fr-CD" w:eastAsia="fr-CD"/>
    </w:rPr>
  </w:style>
  <w:style w:type="paragraph" w:customStyle="1" w:styleId="FD518E80A9F942F79CFFF8E7CCFF91FB">
    <w:name w:val="FD518E80A9F942F79CFFF8E7CCFF91FB"/>
    <w:rsid w:val="00D80979"/>
    <w:pPr>
      <w:spacing w:line="278" w:lineRule="auto"/>
    </w:pPr>
    <w:rPr>
      <w:sz w:val="24"/>
      <w:szCs w:val="24"/>
      <w:lang w:val="fr-CD" w:eastAsia="fr-CD"/>
    </w:rPr>
  </w:style>
  <w:style w:type="paragraph" w:customStyle="1" w:styleId="38C0AFAA4E5E4375A7788F9E8DB22170">
    <w:name w:val="38C0AFAA4E5E4375A7788F9E8DB22170"/>
    <w:rsid w:val="00D80979"/>
    <w:pPr>
      <w:spacing w:line="278" w:lineRule="auto"/>
    </w:pPr>
    <w:rPr>
      <w:sz w:val="24"/>
      <w:szCs w:val="24"/>
      <w:lang w:val="fr-CD" w:eastAsia="fr-CD"/>
    </w:rPr>
  </w:style>
  <w:style w:type="paragraph" w:customStyle="1" w:styleId="E4E5317219FC4862824AD16CF35949A0">
    <w:name w:val="E4E5317219FC4862824AD16CF35949A0"/>
    <w:rsid w:val="00D80979"/>
    <w:pPr>
      <w:spacing w:line="278" w:lineRule="auto"/>
    </w:pPr>
    <w:rPr>
      <w:sz w:val="24"/>
      <w:szCs w:val="24"/>
      <w:lang w:val="fr-CD" w:eastAsia="fr-CD"/>
    </w:rPr>
  </w:style>
  <w:style w:type="paragraph" w:customStyle="1" w:styleId="A4292BCFD9AA4E328436A76AF047C50D">
    <w:name w:val="A4292BCFD9AA4E328436A76AF047C50D"/>
    <w:rsid w:val="00D80979"/>
    <w:pPr>
      <w:spacing w:line="278" w:lineRule="auto"/>
    </w:pPr>
    <w:rPr>
      <w:sz w:val="24"/>
      <w:szCs w:val="24"/>
      <w:lang w:val="fr-CD" w:eastAsia="fr-CD"/>
    </w:rPr>
  </w:style>
  <w:style w:type="paragraph" w:customStyle="1" w:styleId="2596A089A15B408E8CF151056B78BE95">
    <w:name w:val="2596A089A15B408E8CF151056B78BE95"/>
    <w:rsid w:val="00D80979"/>
    <w:pPr>
      <w:spacing w:line="278" w:lineRule="auto"/>
    </w:pPr>
    <w:rPr>
      <w:sz w:val="24"/>
      <w:szCs w:val="24"/>
      <w:lang w:val="fr-CD" w:eastAsia="fr-CD"/>
    </w:rPr>
  </w:style>
  <w:style w:type="paragraph" w:customStyle="1" w:styleId="B3A90FEFFE3440D1AC71F18339C37787">
    <w:name w:val="B3A90FEFFE3440D1AC71F18339C37787"/>
    <w:rsid w:val="00D80979"/>
    <w:pPr>
      <w:spacing w:line="278" w:lineRule="auto"/>
    </w:pPr>
    <w:rPr>
      <w:sz w:val="24"/>
      <w:szCs w:val="24"/>
      <w:lang w:val="fr-CD" w:eastAsia="fr-CD"/>
    </w:rPr>
  </w:style>
  <w:style w:type="paragraph" w:customStyle="1" w:styleId="4F56E6992E324887A64C93FD846496F2">
    <w:name w:val="4F56E6992E324887A64C93FD846496F2"/>
    <w:rsid w:val="00D80979"/>
    <w:pPr>
      <w:spacing w:line="278" w:lineRule="auto"/>
    </w:pPr>
    <w:rPr>
      <w:sz w:val="24"/>
      <w:szCs w:val="24"/>
      <w:lang w:val="fr-CD" w:eastAsia="fr-CD"/>
    </w:rPr>
  </w:style>
  <w:style w:type="paragraph" w:customStyle="1" w:styleId="EB4E6069E6F3452D9B78DB62F71FD8FF">
    <w:name w:val="EB4E6069E6F3452D9B78DB62F71FD8FF"/>
    <w:rsid w:val="00D80979"/>
    <w:pPr>
      <w:spacing w:line="278" w:lineRule="auto"/>
    </w:pPr>
    <w:rPr>
      <w:sz w:val="24"/>
      <w:szCs w:val="24"/>
      <w:lang w:val="fr-CD" w:eastAsia="fr-C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B0324 - Dem. Rep. of the Congo</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RAPPORT ANNUEL 2025</FileNameDescription>
    <ProjectNumber xmlns="d9cf0e28-81d2-4dc7-8b10-820d80ed680d">01003080</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t+uNzWLFNvSZsN2V4PnUiQ8Pw==">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</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DD5A0C-3E7C-4518-92BA-9C9A559B84CD}">
  <ds:schemaRefs>
    <ds:schemaRef ds:uri="http://schemas.microsoft.com/sharepoint/v3/contenttype/forms"/>
  </ds:schemaRefs>
</ds:datastoreItem>
</file>

<file path=customXml/itemProps2.xml><?xml version="1.0" encoding="utf-8"?>
<ds:datastoreItem xmlns:ds="http://schemas.openxmlformats.org/officeDocument/2006/customXml" ds:itemID="{4681873A-C73D-42F0-8070-2AED0577229B}">
  <ds:schemaRefs>
    <ds:schemaRef ds:uri="http://schemas.openxmlformats.org/officeDocument/2006/bibliography"/>
  </ds:schemaRefs>
</ds:datastoreItem>
</file>

<file path=customXml/itemProps3.xml><?xml version="1.0" encoding="utf-8"?>
<ds:datastoreItem xmlns:ds="http://schemas.openxmlformats.org/officeDocument/2006/customXml" ds:itemID="{0A991D34-74C4-4F76-8243-CF6B232AC695}">
  <ds:schemaRefs>
    <ds:schemaRef ds:uri="http://schemas.microsoft.com/office/2006/metadata/properties"/>
    <ds:schemaRef ds:uri="http://schemas.microsoft.com/office/infopath/2007/PartnerControls"/>
    <ds:schemaRef ds:uri="123383da-b89e-46c1-8fc8-157800a0967e"/>
    <ds:schemaRef ds:uri="79315d5e-3ef5-4d2f-bb8b-05c21f967ddc"/>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54B49F0-8023-4EF0-B3F6-E45EC33D8A37}"/>
</file>

<file path=docProps/app.xml><?xml version="1.0" encoding="utf-8"?>
<Properties xmlns="http://schemas.openxmlformats.org/officeDocument/2006/extended-properties" xmlns:vt="http://schemas.openxmlformats.org/officeDocument/2006/docPropsVTypes">
  <Template>Normal</Template>
  <TotalTime>2793</TotalTime>
  <Pages>47</Pages>
  <Words>16693</Words>
  <Characters>91813</Characters>
  <Application>Microsoft Office Word</Application>
  <DocSecurity>0</DocSecurity>
  <Lines>765</Lines>
  <Paragraphs>216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dc:title>
  <dc:subject/>
  <dc:creator>Godefroid Alita</dc:creator>
  <cp:keywords/>
  <cp:lastModifiedBy>Godefroid Alita</cp:lastModifiedBy>
  <cp:revision>517</cp:revision>
  <cp:lastPrinted>2025-09-03T10:48:00Z</cp:lastPrinted>
  <dcterms:created xsi:type="dcterms:W3CDTF">2026-01-26T16:17:00Z</dcterms:created>
  <dcterms:modified xsi:type="dcterms:W3CDTF">2026-03-05T14:44:00Z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